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7" w:type="dxa"/>
        <w:tblInd w:w="-318" w:type="dxa"/>
        <w:tblLook w:val="04A0" w:firstRow="1" w:lastRow="0" w:firstColumn="1" w:lastColumn="0" w:noHBand="0" w:noVBand="1"/>
      </w:tblPr>
      <w:tblGrid>
        <w:gridCol w:w="519"/>
        <w:gridCol w:w="2175"/>
        <w:gridCol w:w="1276"/>
        <w:gridCol w:w="3979"/>
        <w:gridCol w:w="2068"/>
        <w:gridCol w:w="230"/>
      </w:tblGrid>
      <w:tr w:rsidR="00284C7C" w:rsidRPr="0003227A" w:rsidTr="00284C7C">
        <w:trPr>
          <w:divId w:val="658113726"/>
          <w:trHeight w:val="1422"/>
        </w:trPr>
        <w:tc>
          <w:tcPr>
            <w:tcW w:w="3970" w:type="dxa"/>
            <w:gridSpan w:val="3"/>
            <w:shd w:val="clear" w:color="auto" w:fill="auto"/>
          </w:tcPr>
          <w:p w:rsidR="00284C7C" w:rsidRPr="00284C7C" w:rsidRDefault="00284C7C" w:rsidP="00284C7C">
            <w:pPr>
              <w:spacing w:after="0" w:line="240" w:lineRule="auto"/>
              <w:jc w:val="center"/>
              <w:rPr>
                <w:rFonts w:ascii="Times New Roman" w:hAnsi="Times New Roman" w:cs="Times New Roman"/>
                <w:b/>
                <w:color w:val="000000"/>
                <w:sz w:val="28"/>
                <w:szCs w:val="28"/>
              </w:rPr>
            </w:pPr>
            <w:r w:rsidRPr="00284C7C">
              <w:rPr>
                <w:rFonts w:ascii="Times New Roman" w:hAnsi="Times New Roman" w:cs="Times New Roman"/>
                <w:b/>
                <w:color w:val="000000"/>
                <w:sz w:val="28"/>
                <w:szCs w:val="28"/>
              </w:rPr>
              <w:t>ỦY BAN NHÂN DÂN</w:t>
            </w:r>
          </w:p>
          <w:p w:rsidR="00284C7C" w:rsidRPr="00284C7C" w:rsidRDefault="00284C7C" w:rsidP="00284C7C">
            <w:pPr>
              <w:spacing w:after="0" w:line="240" w:lineRule="auto"/>
              <w:jc w:val="center"/>
              <w:rPr>
                <w:rFonts w:ascii="Times New Roman" w:hAnsi="Times New Roman" w:cs="Times New Roman"/>
                <w:b/>
                <w:sz w:val="28"/>
                <w:szCs w:val="28"/>
              </w:rPr>
            </w:pPr>
            <w:r w:rsidRPr="00284C7C">
              <w:rPr>
                <w:rFonts w:ascii="Times New Roman" w:hAnsi="Times New Roman" w:cs="Times New Roman"/>
                <w:b/>
                <w:color w:val="000000"/>
                <w:sz w:val="28"/>
                <w:szCs w:val="28"/>
              </w:rPr>
              <w:t>XÃ KỲ HẢI</w:t>
            </w:r>
          </w:p>
          <w:p w:rsidR="00284C7C" w:rsidRPr="00284C7C" w:rsidRDefault="00284C7C" w:rsidP="00284C7C">
            <w:pPr>
              <w:spacing w:after="0" w:line="240" w:lineRule="auto"/>
              <w:jc w:val="center"/>
              <w:rPr>
                <w:rFonts w:ascii="Times New Roman" w:hAnsi="Times New Roman" w:cs="Times New Roman"/>
                <w:sz w:val="28"/>
                <w:szCs w:val="28"/>
              </w:rPr>
            </w:pPr>
            <w:r w:rsidRPr="00284C7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6985FFE" wp14:editId="1EA75404">
                      <wp:simplePos x="0" y="0"/>
                      <wp:positionH relativeFrom="column">
                        <wp:posOffset>854075</wp:posOffset>
                      </wp:positionH>
                      <wp:positionV relativeFrom="paragraph">
                        <wp:posOffset>72390</wp:posOffset>
                      </wp:positionV>
                      <wp:extent cx="676275" cy="0"/>
                      <wp:effectExtent l="0" t="0" r="952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7.25pt;margin-top:5.7pt;width:5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"/>
                  </w:pict>
                </mc:Fallback>
              </mc:AlternateContent>
            </w:r>
          </w:p>
          <w:p w:rsidR="00284C7C" w:rsidRPr="00284C7C" w:rsidRDefault="00284C7C" w:rsidP="00284C7C">
            <w:pPr>
              <w:spacing w:after="0" w:line="240" w:lineRule="auto"/>
              <w:jc w:val="center"/>
              <w:rPr>
                <w:rFonts w:ascii="Times New Roman" w:hAnsi="Times New Roman" w:cs="Times New Roman"/>
                <w:sz w:val="28"/>
                <w:szCs w:val="28"/>
              </w:rPr>
            </w:pPr>
            <w:r w:rsidRPr="00284C7C">
              <w:rPr>
                <w:rFonts w:ascii="Times New Roman" w:hAnsi="Times New Roman" w:cs="Times New Roman"/>
                <w:sz w:val="28"/>
                <w:szCs w:val="28"/>
              </w:rPr>
              <w:t xml:space="preserve">Số:  </w:t>
            </w:r>
            <w:r w:rsidR="009F7233">
              <w:rPr>
                <w:rFonts w:ascii="Times New Roman" w:hAnsi="Times New Roman" w:cs="Times New Roman"/>
                <w:sz w:val="28"/>
                <w:szCs w:val="28"/>
              </w:rPr>
              <w:t>09</w:t>
            </w:r>
            <w:r w:rsidRPr="00284C7C">
              <w:rPr>
                <w:rFonts w:ascii="Times New Roman" w:hAnsi="Times New Roman" w:cs="Times New Roman"/>
                <w:sz w:val="28"/>
                <w:szCs w:val="28"/>
              </w:rPr>
              <w:t>/BC-UBND</w:t>
            </w:r>
          </w:p>
          <w:p w:rsidR="00284C7C" w:rsidRPr="00284C7C" w:rsidRDefault="00284C7C" w:rsidP="00284C7C">
            <w:pPr>
              <w:tabs>
                <w:tab w:val="left" w:pos="2940"/>
              </w:tabs>
              <w:spacing w:after="0" w:line="240" w:lineRule="auto"/>
              <w:rPr>
                <w:rFonts w:ascii="Times New Roman" w:hAnsi="Times New Roman" w:cs="Times New Roman"/>
                <w:b/>
                <w:sz w:val="28"/>
                <w:szCs w:val="28"/>
              </w:rPr>
            </w:pPr>
            <w:r w:rsidRPr="00284C7C">
              <w:rPr>
                <w:rFonts w:ascii="Times New Roman" w:hAnsi="Times New Roman" w:cs="Times New Roman"/>
                <w:sz w:val="28"/>
                <w:szCs w:val="28"/>
              </w:rPr>
              <w:tab/>
            </w:r>
          </w:p>
        </w:tc>
        <w:tc>
          <w:tcPr>
            <w:tcW w:w="6277" w:type="dxa"/>
            <w:gridSpan w:val="3"/>
            <w:shd w:val="clear" w:color="auto" w:fill="auto"/>
          </w:tcPr>
          <w:p w:rsidR="00284C7C" w:rsidRPr="00284C7C" w:rsidRDefault="00284C7C" w:rsidP="00284C7C">
            <w:pPr>
              <w:spacing w:after="0" w:line="240" w:lineRule="auto"/>
              <w:rPr>
                <w:rFonts w:ascii="Times New Roman" w:hAnsi="Times New Roman" w:cs="Times New Roman"/>
                <w:b/>
                <w:sz w:val="28"/>
                <w:szCs w:val="28"/>
              </w:rPr>
            </w:pPr>
            <w:r w:rsidRPr="00284C7C">
              <w:rPr>
                <w:rFonts w:ascii="Times New Roman" w:hAnsi="Times New Roman" w:cs="Times New Roman"/>
                <w:b/>
                <w:sz w:val="28"/>
                <w:szCs w:val="28"/>
              </w:rPr>
              <w:t>CỘNG HÒA XÃ HỘI CHỦ NGHĨA VIỆTNAM</w:t>
            </w:r>
          </w:p>
          <w:p w:rsidR="00284C7C" w:rsidRPr="00284C7C" w:rsidRDefault="00284C7C" w:rsidP="00284C7C">
            <w:pPr>
              <w:spacing w:after="0" w:line="240" w:lineRule="auto"/>
              <w:jc w:val="center"/>
              <w:rPr>
                <w:rFonts w:ascii="Times New Roman" w:hAnsi="Times New Roman" w:cs="Times New Roman"/>
                <w:b/>
                <w:sz w:val="28"/>
                <w:szCs w:val="28"/>
              </w:rPr>
            </w:pPr>
            <w:r w:rsidRPr="00284C7C">
              <w:rPr>
                <w:rFonts w:ascii="Times New Roman" w:hAnsi="Times New Roman" w:cs="Times New Roman"/>
                <w:b/>
                <w:sz w:val="28"/>
                <w:szCs w:val="28"/>
              </w:rPr>
              <w:t>Độc lập - Tự do - Hạnh phúc</w:t>
            </w:r>
          </w:p>
          <w:p w:rsidR="00284C7C" w:rsidRPr="00284C7C" w:rsidRDefault="00284C7C" w:rsidP="00284C7C">
            <w:pPr>
              <w:spacing w:after="0" w:line="240" w:lineRule="auto"/>
              <w:jc w:val="center"/>
              <w:rPr>
                <w:rFonts w:ascii="Times New Roman" w:hAnsi="Times New Roman" w:cs="Times New Roman"/>
                <w:sz w:val="28"/>
                <w:szCs w:val="28"/>
              </w:rPr>
            </w:pPr>
            <w:bookmarkStart w:id="0" w:name="_GoBack"/>
            <w:r w:rsidRPr="00284C7C">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144ECE89" wp14:editId="2E561046">
                      <wp:simplePos x="0" y="0"/>
                      <wp:positionH relativeFrom="column">
                        <wp:posOffset>819150</wp:posOffset>
                      </wp:positionH>
                      <wp:positionV relativeFrom="paragraph">
                        <wp:posOffset>11430</wp:posOffset>
                      </wp:positionV>
                      <wp:extent cx="2202815" cy="0"/>
                      <wp:effectExtent l="0" t="0" r="26035"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4.5pt;margin-top:.9pt;width:173.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ln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"/>
                  </w:pict>
                </mc:Fallback>
              </mc:AlternateContent>
            </w:r>
            <w:bookmarkEnd w:id="0"/>
          </w:p>
          <w:p w:rsidR="00284C7C" w:rsidRPr="00284C7C" w:rsidRDefault="00284C7C" w:rsidP="00284C7C">
            <w:pPr>
              <w:spacing w:after="0" w:line="240" w:lineRule="auto"/>
              <w:jc w:val="center"/>
              <w:rPr>
                <w:rFonts w:ascii="Times New Roman" w:hAnsi="Times New Roman" w:cs="Times New Roman"/>
                <w:i/>
                <w:sz w:val="28"/>
                <w:szCs w:val="28"/>
              </w:rPr>
            </w:pPr>
            <w:r w:rsidRPr="00284C7C">
              <w:rPr>
                <w:rFonts w:ascii="Times New Roman" w:hAnsi="Times New Roman" w:cs="Times New Roman"/>
                <w:i/>
                <w:color w:val="000000"/>
                <w:sz w:val="28"/>
                <w:szCs w:val="28"/>
              </w:rPr>
              <w:t>Kỳ Hải</w:t>
            </w:r>
            <w:r w:rsidRPr="00284C7C">
              <w:rPr>
                <w:rFonts w:ascii="Times New Roman" w:hAnsi="Times New Roman" w:cs="Times New Roman"/>
                <w:i/>
                <w:sz w:val="28"/>
                <w:szCs w:val="28"/>
              </w:rPr>
              <w:t xml:space="preserve">, </w:t>
            </w:r>
            <w:r w:rsidRPr="00284C7C">
              <w:rPr>
                <w:rFonts w:ascii="Times New Roman" w:hAnsi="Times New Roman" w:cs="Times New Roman"/>
                <w:i/>
                <w:color w:val="000000"/>
                <w:sz w:val="28"/>
                <w:szCs w:val="28"/>
              </w:rPr>
              <w:t xml:space="preserve">ngày 14 tháng </w:t>
            </w:r>
            <w:r>
              <w:rPr>
                <w:rFonts w:ascii="Times New Roman" w:hAnsi="Times New Roman" w:cs="Times New Roman"/>
                <w:i/>
                <w:color w:val="000000"/>
                <w:sz w:val="28"/>
                <w:szCs w:val="28"/>
              </w:rPr>
              <w:t>3</w:t>
            </w:r>
            <w:r w:rsidRPr="00284C7C">
              <w:rPr>
                <w:rFonts w:ascii="Times New Roman" w:hAnsi="Times New Roman" w:cs="Times New Roman"/>
                <w:i/>
                <w:color w:val="000000"/>
                <w:sz w:val="28"/>
                <w:szCs w:val="28"/>
              </w:rPr>
              <w:t xml:space="preserve"> năm 202</w:t>
            </w:r>
            <w:r>
              <w:rPr>
                <w:rFonts w:ascii="Times New Roman" w:hAnsi="Times New Roman" w:cs="Times New Roman"/>
                <w:i/>
                <w:color w:val="000000"/>
                <w:sz w:val="28"/>
                <w:szCs w:val="28"/>
              </w:rPr>
              <w:t>2</w:t>
            </w:r>
          </w:p>
        </w:tc>
      </w:tr>
      <w:tr w:rsidR="004F07A8" w:rsidTr="00284C7C">
        <w:tblPrEx>
          <w:tblCellMar>
            <w:top w:w="15" w:type="dxa"/>
            <w:left w:w="15" w:type="dxa"/>
            <w:bottom w:w="15" w:type="dxa"/>
            <w:right w:w="15" w:type="dxa"/>
          </w:tblCellMar>
        </w:tblPrEx>
        <w:trPr>
          <w:gridBefore w:val="1"/>
          <w:gridAfter w:val="1"/>
          <w:divId w:val="658113726"/>
          <w:wBefore w:w="519" w:type="dxa"/>
          <w:wAfter w:w="230" w:type="dxa"/>
        </w:trPr>
        <w:tc>
          <w:tcPr>
            <w:tcW w:w="2175" w:type="dxa"/>
            <w:vAlign w:val="center"/>
            <w:hideMark/>
          </w:tcPr>
          <w:p w:rsidR="004F07A8" w:rsidRDefault="004F07A8">
            <w:pPr>
              <w:pStyle w:val="NormalWeb"/>
              <w:jc w:val="center"/>
            </w:pPr>
          </w:p>
        </w:tc>
        <w:tc>
          <w:tcPr>
            <w:tcW w:w="5255" w:type="dxa"/>
            <w:gridSpan w:val="2"/>
            <w:vAlign w:val="center"/>
            <w:hideMark/>
          </w:tcPr>
          <w:p w:rsidR="003118E0" w:rsidRDefault="00184ACC">
            <w:pPr>
              <w:pStyle w:val="NormalWeb"/>
              <w:jc w:val="center"/>
              <w:rPr>
                <w:rStyle w:val="Strong"/>
                <w:sz w:val="24"/>
                <w:szCs w:val="24"/>
              </w:rPr>
            </w:pPr>
            <w:r>
              <w:rPr>
                <w:rStyle w:val="Strong"/>
                <w:sz w:val="24"/>
                <w:szCs w:val="24"/>
              </w:rPr>
              <w:t xml:space="preserve">BÁO CÁO </w:t>
            </w:r>
          </w:p>
          <w:p w:rsidR="004F07A8" w:rsidRDefault="00184ACC" w:rsidP="00284C7C">
            <w:pPr>
              <w:pStyle w:val="NormalWeb"/>
              <w:jc w:val="center"/>
            </w:pPr>
            <w:r>
              <w:rPr>
                <w:rStyle w:val="Strong"/>
                <w:sz w:val="24"/>
                <w:szCs w:val="24"/>
              </w:rPr>
              <w:t>CÔNG TÁC KIỂM SOÁT THỦ TỤC HÀNH CHÍNH, TRIỂN KHAI CƠ CHẾ MỘT CỬA, MỘT CỬA LIÊN THÔNG VÀ THỰC HIỆN THỦ TỤC HÀNH CHÍNH TRÊN MÔI TRƯỜNG ĐIỆN TỬ</w:t>
            </w:r>
          </w:p>
        </w:tc>
        <w:tc>
          <w:tcPr>
            <w:tcW w:w="2068" w:type="dxa"/>
            <w:vAlign w:val="center"/>
            <w:hideMark/>
          </w:tcPr>
          <w:p w:rsidR="00284C7C" w:rsidRDefault="00184ACC" w:rsidP="00284C7C">
            <w:pPr>
              <w:pStyle w:val="NormalWeb"/>
              <w:jc w:val="both"/>
            </w:pPr>
            <w:r>
              <w:rPr>
                <w:rStyle w:val="Strong"/>
                <w:sz w:val="22"/>
                <w:szCs w:val="22"/>
              </w:rPr>
              <w:t xml:space="preserve">- </w:t>
            </w:r>
          </w:p>
          <w:p w:rsidR="004F07A8" w:rsidRDefault="004F07A8">
            <w:pPr>
              <w:pStyle w:val="NormalWeb"/>
              <w:jc w:val="both"/>
            </w:pPr>
          </w:p>
        </w:tc>
      </w:tr>
    </w:tbl>
    <w:p w:rsidR="004F07A8" w:rsidRDefault="00184ACC">
      <w:pPr>
        <w:divId w:val="1466504571"/>
        <w:rPr>
          <w:rFonts w:eastAsia="Times New Roman"/>
        </w:rPr>
      </w:pPr>
      <w:r>
        <w:rPr>
          <w:rFonts w:eastAsia="Times New Roman"/>
        </w:rPr>
        <w:t> </w:t>
      </w:r>
    </w:p>
    <w:p w:rsidR="004F07A8" w:rsidRPr="00284C7C" w:rsidRDefault="00184ACC">
      <w:pPr>
        <w:pStyle w:val="NormalWeb"/>
        <w:ind w:left="705"/>
        <w:rPr>
          <w:rFonts w:ascii="Time New Roman" w:hAnsi="Time New Roman"/>
          <w:b/>
          <w:bCs/>
          <w:sz w:val="28"/>
          <w:szCs w:val="28"/>
        </w:rPr>
      </w:pPr>
      <w:r w:rsidRPr="00284C7C">
        <w:rPr>
          <w:rFonts w:ascii="Time New Roman" w:hAnsi="Time New Roman"/>
          <w:b/>
          <w:bCs/>
          <w:sz w:val="28"/>
          <w:szCs w:val="28"/>
        </w:rPr>
        <w:t>I. TÌNH HÌNH, KẾT QUẢ KIỂM SOÁT THỦ TỤC HÀNH CHÍNH (TTHC)</w:t>
      </w:r>
    </w:p>
    <w:p w:rsidR="004F07A8" w:rsidRPr="00284C7C" w:rsidRDefault="00184ACC">
      <w:pPr>
        <w:pStyle w:val="NormalWeb"/>
        <w:ind w:left="900"/>
        <w:rPr>
          <w:rFonts w:ascii="Time New Roman" w:hAnsi="Time New Roman"/>
          <w:b/>
          <w:bCs/>
          <w:sz w:val="28"/>
          <w:szCs w:val="28"/>
        </w:rPr>
      </w:pPr>
      <w:r w:rsidRPr="00284C7C">
        <w:rPr>
          <w:rFonts w:ascii="Time New Roman" w:hAnsi="Time New Roman"/>
          <w:b/>
          <w:bCs/>
          <w:sz w:val="28"/>
          <w:szCs w:val="28"/>
        </w:rPr>
        <w:t>1. Đánh giá tác động TTHC quy định tại dự thảo văn bản quy phạm pháp luật (QPPL)</w:t>
      </w:r>
    </w:p>
    <w:p w:rsidR="004F07A8" w:rsidRPr="00284C7C" w:rsidRDefault="00184ACC">
      <w:pPr>
        <w:pStyle w:val="NormalWeb"/>
        <w:jc w:val="both"/>
        <w:rPr>
          <w:sz w:val="28"/>
          <w:szCs w:val="28"/>
        </w:rPr>
      </w:pPr>
      <w:r w:rsidRPr="00284C7C">
        <w:rPr>
          <w:sz w:val="28"/>
          <w:szCs w:val="28"/>
        </w:rPr>
        <w:t>- Số lượng TTHC đã được đánh giá tác động trong kỳ báo cáo: không</w:t>
      </w:r>
    </w:p>
    <w:p w:rsidR="004F07A8" w:rsidRPr="00284C7C" w:rsidRDefault="00184ACC">
      <w:pPr>
        <w:pStyle w:val="NormalWeb"/>
        <w:jc w:val="both"/>
        <w:rPr>
          <w:sz w:val="28"/>
          <w:szCs w:val="28"/>
        </w:rPr>
      </w:pPr>
      <w:r w:rsidRPr="00284C7C">
        <w:rPr>
          <w:sz w:val="28"/>
          <w:szCs w:val="28"/>
        </w:rPr>
        <w:t>- Số lượng TTHC được ban hành trong kỳ báo cáo đã được đánh giá tác động: Không</w:t>
      </w:r>
    </w:p>
    <w:p w:rsidR="004F07A8" w:rsidRPr="00284C7C" w:rsidRDefault="00184ACC">
      <w:pPr>
        <w:pStyle w:val="NormalWeb"/>
        <w:ind w:left="900"/>
        <w:rPr>
          <w:rFonts w:ascii="Time New Roman" w:hAnsi="Time New Roman"/>
          <w:b/>
          <w:bCs/>
          <w:sz w:val="28"/>
          <w:szCs w:val="28"/>
        </w:rPr>
      </w:pPr>
      <w:r w:rsidRPr="00284C7C">
        <w:rPr>
          <w:rFonts w:ascii="Time New Roman" w:hAnsi="Time New Roman"/>
          <w:b/>
          <w:bCs/>
          <w:sz w:val="28"/>
          <w:szCs w:val="28"/>
        </w:rPr>
        <w:t>2. Thẩm định, thẩm tra TTHC quy định tại dự thảo văn bản QPPL</w:t>
      </w:r>
    </w:p>
    <w:p w:rsidR="004F07A8" w:rsidRPr="00284C7C" w:rsidRDefault="00184ACC">
      <w:pPr>
        <w:pStyle w:val="NormalWeb"/>
        <w:rPr>
          <w:sz w:val="28"/>
          <w:szCs w:val="28"/>
        </w:rPr>
      </w:pPr>
      <w:r w:rsidRPr="00284C7C">
        <w:rPr>
          <w:sz w:val="28"/>
          <w:szCs w:val="28"/>
        </w:rPr>
        <w:t>Nêu tổng số TTHC và tổng số văn bản QPPL trong kỳ báo cáo do bộ, cơ quan mình chủ trì thực hiện việc thẩm định. Không</w:t>
      </w:r>
    </w:p>
    <w:p w:rsidR="004F07A8" w:rsidRPr="00284C7C" w:rsidRDefault="00184ACC">
      <w:pPr>
        <w:pStyle w:val="NormalWeb"/>
        <w:ind w:left="900"/>
        <w:rPr>
          <w:rFonts w:ascii="Time New Roman" w:hAnsi="Time New Roman"/>
          <w:b/>
          <w:bCs/>
          <w:sz w:val="28"/>
          <w:szCs w:val="28"/>
        </w:rPr>
      </w:pPr>
      <w:r w:rsidRPr="00284C7C">
        <w:rPr>
          <w:rFonts w:ascii="Time New Roman" w:hAnsi="Time New Roman"/>
          <w:b/>
          <w:bCs/>
          <w:sz w:val="28"/>
          <w:szCs w:val="28"/>
        </w:rPr>
        <w:t>3. Công bố, công khai TTHC, danh mục TTHC</w:t>
      </w:r>
    </w:p>
    <w:p w:rsidR="004F07A8" w:rsidRPr="00284C7C" w:rsidRDefault="00184ACC" w:rsidP="003118E0">
      <w:pPr>
        <w:pStyle w:val="NormalWeb"/>
        <w:ind w:firstLine="720"/>
        <w:jc w:val="both"/>
        <w:rPr>
          <w:sz w:val="28"/>
          <w:szCs w:val="28"/>
        </w:rPr>
      </w:pPr>
      <w:r w:rsidRPr="00284C7C">
        <w:rPr>
          <w:sz w:val="28"/>
          <w:szCs w:val="28"/>
        </w:rPr>
        <w:t>- Tổng số Quyết định công bố TTHC/danh mục TTHC đã được ban hành trong kỳ báo cáo:   Không</w:t>
      </w:r>
    </w:p>
    <w:p w:rsidR="004F07A8" w:rsidRPr="00284C7C" w:rsidRDefault="00184ACC" w:rsidP="003118E0">
      <w:pPr>
        <w:pStyle w:val="NormalWeb"/>
        <w:ind w:firstLine="720"/>
        <w:jc w:val="both"/>
        <w:rPr>
          <w:sz w:val="28"/>
          <w:szCs w:val="28"/>
        </w:rPr>
      </w:pPr>
      <w:r w:rsidRPr="00284C7C">
        <w:rPr>
          <w:sz w:val="28"/>
          <w:szCs w:val="28"/>
        </w:rPr>
        <w:t>- Tổng số văn bản QPPL có quy định TTHC được công bố: Không</w:t>
      </w:r>
    </w:p>
    <w:p w:rsidR="004F07A8" w:rsidRPr="00284C7C" w:rsidRDefault="00184ACC" w:rsidP="003118E0">
      <w:pPr>
        <w:pStyle w:val="NormalWeb"/>
        <w:ind w:firstLine="720"/>
        <w:jc w:val="both"/>
        <w:rPr>
          <w:sz w:val="28"/>
          <w:szCs w:val="28"/>
        </w:rPr>
      </w:pPr>
      <w:r w:rsidRPr="00284C7C">
        <w:rPr>
          <w:sz w:val="28"/>
          <w:szCs w:val="28"/>
        </w:rPr>
        <w:t xml:space="preserve">- Tổng số TTHC/danh mục TTHC được công bố. </w:t>
      </w:r>
      <w:proofErr w:type="gramStart"/>
      <w:r w:rsidRPr="00284C7C">
        <w:rPr>
          <w:sz w:val="28"/>
          <w:szCs w:val="28"/>
        </w:rPr>
        <w:t>Không ;</w:t>
      </w:r>
      <w:proofErr w:type="gramEnd"/>
      <w:r w:rsidRPr="00284C7C">
        <w:rPr>
          <w:sz w:val="28"/>
          <w:szCs w:val="28"/>
        </w:rPr>
        <w:t xml:space="preserve"> trong đó số TTHC được công k</w:t>
      </w:r>
      <w:r w:rsidR="00A6279D" w:rsidRPr="00284C7C">
        <w:rPr>
          <w:sz w:val="28"/>
          <w:szCs w:val="28"/>
        </w:rPr>
        <w:t>hai Không</w:t>
      </w:r>
    </w:p>
    <w:p w:rsidR="004F07A8" w:rsidRPr="00284C7C" w:rsidRDefault="00184ACC" w:rsidP="003118E0">
      <w:pPr>
        <w:pStyle w:val="NormalWeb"/>
        <w:ind w:firstLine="720"/>
        <w:jc w:val="both"/>
        <w:rPr>
          <w:sz w:val="28"/>
          <w:szCs w:val="28"/>
        </w:rPr>
      </w:pPr>
      <w:r w:rsidRPr="00284C7C">
        <w:rPr>
          <w:sz w:val="28"/>
          <w:szCs w:val="28"/>
        </w:rPr>
        <w:t>- Tổng số TTHC thuộc thẩm quyền quản lý, theo dõi của bộ, cơ quan tính đến thời điểm báo cáo</w:t>
      </w:r>
      <w:proofErr w:type="gramStart"/>
      <w:r w:rsidRPr="00284C7C">
        <w:rPr>
          <w:sz w:val="28"/>
          <w:szCs w:val="28"/>
        </w:rPr>
        <w:t>:.....;</w:t>
      </w:r>
      <w:proofErr w:type="gramEnd"/>
      <w:r w:rsidRPr="00284C7C">
        <w:rPr>
          <w:sz w:val="28"/>
          <w:szCs w:val="28"/>
        </w:rPr>
        <w:t xml:space="preserve"> trong đó số TTHC thuộc thẩm quyền giải quyết của bộ, cơ quan:.....</w:t>
      </w:r>
    </w:p>
    <w:p w:rsidR="004F07A8" w:rsidRPr="00284C7C" w:rsidRDefault="00184ACC" w:rsidP="003118E0">
      <w:pPr>
        <w:pStyle w:val="NormalWeb"/>
        <w:ind w:firstLine="720"/>
        <w:jc w:val="both"/>
        <w:rPr>
          <w:sz w:val="28"/>
          <w:szCs w:val="28"/>
        </w:rPr>
      </w:pPr>
      <w:r w:rsidRPr="00284C7C">
        <w:rPr>
          <w:sz w:val="28"/>
          <w:szCs w:val="28"/>
        </w:rPr>
        <w:t>- Tổng số TTHC thuộc thẩm quyền giải quyết của địa phương</w:t>
      </w:r>
      <w:r w:rsidR="003118E0" w:rsidRPr="00284C7C">
        <w:rPr>
          <w:sz w:val="28"/>
          <w:szCs w:val="28"/>
        </w:rPr>
        <w:t xml:space="preserve"> </w:t>
      </w:r>
      <w:proofErr w:type="gramStart"/>
      <w:r w:rsidR="003118E0" w:rsidRPr="00284C7C">
        <w:rPr>
          <w:sz w:val="28"/>
          <w:szCs w:val="28"/>
        </w:rPr>
        <w:t>176</w:t>
      </w:r>
      <w:r w:rsidRPr="00284C7C">
        <w:rPr>
          <w:sz w:val="28"/>
          <w:szCs w:val="28"/>
        </w:rPr>
        <w:t xml:space="preserve"> ;</w:t>
      </w:r>
      <w:proofErr w:type="gramEnd"/>
      <w:r w:rsidRPr="00284C7C">
        <w:rPr>
          <w:sz w:val="28"/>
          <w:szCs w:val="28"/>
        </w:rPr>
        <w:t xml:space="preserve"> trong đó: số TTHC do Trung ương quy định:....; số TTHC do địa phương quy định:....</w:t>
      </w:r>
    </w:p>
    <w:p w:rsidR="004F07A8" w:rsidRPr="00284C7C" w:rsidRDefault="00184ACC">
      <w:pPr>
        <w:pStyle w:val="NormalWeb"/>
        <w:ind w:left="900"/>
        <w:rPr>
          <w:rFonts w:ascii="Time New Roman" w:hAnsi="Time New Roman"/>
          <w:b/>
          <w:bCs/>
          <w:sz w:val="28"/>
          <w:szCs w:val="28"/>
        </w:rPr>
      </w:pPr>
      <w:r w:rsidRPr="00284C7C">
        <w:rPr>
          <w:rFonts w:ascii="Time New Roman" w:hAnsi="Time New Roman"/>
          <w:b/>
          <w:bCs/>
          <w:sz w:val="28"/>
          <w:szCs w:val="28"/>
        </w:rPr>
        <w:t>4. Rà soát, đơn giản hóa TTHC</w:t>
      </w:r>
    </w:p>
    <w:p w:rsidR="004F07A8" w:rsidRPr="00284C7C" w:rsidRDefault="00184ACC" w:rsidP="003118E0">
      <w:pPr>
        <w:pStyle w:val="NormalWeb"/>
        <w:ind w:firstLine="720"/>
        <w:jc w:val="both"/>
        <w:rPr>
          <w:sz w:val="28"/>
          <w:szCs w:val="28"/>
        </w:rPr>
      </w:pPr>
      <w:r w:rsidRPr="00284C7C">
        <w:rPr>
          <w:rStyle w:val="Strong"/>
          <w:sz w:val="28"/>
          <w:szCs w:val="28"/>
        </w:rPr>
        <w:t xml:space="preserve">- </w:t>
      </w:r>
      <w:r w:rsidRPr="00284C7C">
        <w:rPr>
          <w:sz w:val="28"/>
          <w:szCs w:val="28"/>
        </w:rPr>
        <w:t xml:space="preserve">Tổng số TTHC cần rà soát, đơn giản hóa </w:t>
      </w:r>
      <w:proofErr w:type="gramStart"/>
      <w:r w:rsidRPr="00284C7C">
        <w:rPr>
          <w:sz w:val="28"/>
          <w:szCs w:val="28"/>
        </w:rPr>
        <w:t>theo</w:t>
      </w:r>
      <w:proofErr w:type="gramEnd"/>
      <w:r w:rsidRPr="00284C7C">
        <w:rPr>
          <w:sz w:val="28"/>
          <w:szCs w:val="28"/>
        </w:rPr>
        <w:t xml:space="preserve"> Kế hoạch (Kế hoạch của Thủ tướng Chính phủ và Kế hoạch của bộ, cơ quan/UBND cấp tỉnh) Không</w:t>
      </w:r>
    </w:p>
    <w:p w:rsidR="004F07A8" w:rsidRPr="00284C7C" w:rsidRDefault="00184ACC" w:rsidP="003118E0">
      <w:pPr>
        <w:pStyle w:val="NormalWeb"/>
        <w:ind w:firstLine="720"/>
        <w:jc w:val="both"/>
        <w:rPr>
          <w:sz w:val="28"/>
          <w:szCs w:val="28"/>
        </w:rPr>
      </w:pPr>
      <w:r w:rsidRPr="00284C7C">
        <w:rPr>
          <w:sz w:val="28"/>
          <w:szCs w:val="28"/>
        </w:rPr>
        <w:t xml:space="preserve">- Tổng số TTHC đã được rà soát, thông qua phương </w:t>
      </w:r>
      <w:proofErr w:type="gramStart"/>
      <w:r w:rsidRPr="00284C7C">
        <w:rPr>
          <w:sz w:val="28"/>
          <w:szCs w:val="28"/>
        </w:rPr>
        <w:t>án</w:t>
      </w:r>
      <w:proofErr w:type="gramEnd"/>
      <w:r w:rsidRPr="00284C7C">
        <w:rPr>
          <w:sz w:val="28"/>
          <w:szCs w:val="28"/>
        </w:rPr>
        <w:t xml:space="preserve"> đơn giản hóa: Không</w:t>
      </w:r>
    </w:p>
    <w:p w:rsidR="004F07A8" w:rsidRPr="00284C7C" w:rsidRDefault="00184ACC" w:rsidP="003118E0">
      <w:pPr>
        <w:pStyle w:val="NormalWeb"/>
        <w:ind w:firstLine="720"/>
        <w:jc w:val="both"/>
        <w:rPr>
          <w:sz w:val="28"/>
          <w:szCs w:val="28"/>
        </w:rPr>
      </w:pPr>
      <w:r w:rsidRPr="00284C7C">
        <w:rPr>
          <w:sz w:val="28"/>
          <w:szCs w:val="28"/>
        </w:rPr>
        <w:t>- Phương án đơn giản hóa cụ thể: số TTHC giữ nguyên</w:t>
      </w:r>
      <w:proofErr w:type="gramStart"/>
      <w:r w:rsidRPr="00284C7C">
        <w:rPr>
          <w:sz w:val="28"/>
          <w:szCs w:val="28"/>
        </w:rPr>
        <w:t>:…;</w:t>
      </w:r>
      <w:proofErr w:type="gramEnd"/>
      <w:r w:rsidRPr="00284C7C">
        <w:rPr>
          <w:sz w:val="28"/>
          <w:szCs w:val="28"/>
        </w:rPr>
        <w:t xml:space="preserve"> số TTHC bãi bỏ:...; số TTHC sửa đổi, bổ sung:...; số TTHC thay thế:...; số TTHC liên thông: ...; số TTHC có giải pháp để thực hiện trên môi trường điện tử:....</w:t>
      </w:r>
    </w:p>
    <w:p w:rsidR="004F07A8" w:rsidRPr="00284C7C" w:rsidRDefault="00184ACC">
      <w:pPr>
        <w:pStyle w:val="NormalWeb"/>
        <w:jc w:val="both"/>
        <w:rPr>
          <w:sz w:val="28"/>
          <w:szCs w:val="28"/>
        </w:rPr>
      </w:pPr>
      <w:r w:rsidRPr="00284C7C">
        <w:rPr>
          <w:sz w:val="28"/>
          <w:szCs w:val="28"/>
        </w:rPr>
        <w:t>- Số tiền tiết kiệm được: </w:t>
      </w:r>
    </w:p>
    <w:p w:rsidR="004F07A8" w:rsidRPr="00284C7C" w:rsidRDefault="00184ACC" w:rsidP="003118E0">
      <w:pPr>
        <w:pStyle w:val="NormalWeb"/>
        <w:ind w:firstLine="720"/>
        <w:jc w:val="both"/>
        <w:rPr>
          <w:sz w:val="28"/>
          <w:szCs w:val="28"/>
        </w:rPr>
      </w:pPr>
      <w:r w:rsidRPr="00284C7C">
        <w:rPr>
          <w:sz w:val="28"/>
          <w:szCs w:val="28"/>
        </w:rPr>
        <w:lastRenderedPageBreak/>
        <w:t>- Tỷ lệ chi phí tiết kiệm được: </w:t>
      </w:r>
    </w:p>
    <w:p w:rsidR="004F07A8" w:rsidRPr="00284C7C" w:rsidRDefault="00184ACC" w:rsidP="003118E0">
      <w:pPr>
        <w:pStyle w:val="NormalWeb"/>
        <w:ind w:firstLine="720"/>
        <w:jc w:val="both"/>
        <w:rPr>
          <w:sz w:val="28"/>
          <w:szCs w:val="28"/>
        </w:rPr>
      </w:pPr>
      <w:r w:rsidRPr="00284C7C">
        <w:rPr>
          <w:sz w:val="28"/>
          <w:szCs w:val="28"/>
        </w:rPr>
        <w:t>- Tỷ lệ hoàn thành kế hoạch rà soát, đơn giản hóa</w:t>
      </w:r>
      <w:proofErr w:type="gramStart"/>
      <w:r w:rsidRPr="00284C7C">
        <w:rPr>
          <w:sz w:val="28"/>
          <w:szCs w:val="28"/>
        </w:rPr>
        <w:t>:….</w:t>
      </w:r>
      <w:proofErr w:type="gramEnd"/>
    </w:p>
    <w:p w:rsidR="004F07A8" w:rsidRPr="00284C7C" w:rsidRDefault="00184ACC">
      <w:pPr>
        <w:pStyle w:val="NormalWeb"/>
        <w:ind w:left="900"/>
        <w:rPr>
          <w:rFonts w:ascii="Time New Roman" w:hAnsi="Time New Roman"/>
          <w:b/>
          <w:bCs/>
          <w:sz w:val="28"/>
          <w:szCs w:val="28"/>
        </w:rPr>
      </w:pPr>
      <w:r w:rsidRPr="00284C7C">
        <w:rPr>
          <w:rFonts w:ascii="Time New Roman" w:hAnsi="Time New Roman"/>
          <w:b/>
          <w:bCs/>
          <w:sz w:val="28"/>
          <w:szCs w:val="28"/>
        </w:rPr>
        <w:t>5. Tiếp nhận, xử lý phản ánh, kiến nghị về quy định, TTHC</w:t>
      </w:r>
    </w:p>
    <w:p w:rsidR="004F07A8" w:rsidRPr="00284C7C" w:rsidRDefault="00184ACC">
      <w:pPr>
        <w:pStyle w:val="NormalWeb"/>
        <w:jc w:val="both"/>
        <w:rPr>
          <w:sz w:val="28"/>
          <w:szCs w:val="28"/>
        </w:rPr>
      </w:pPr>
      <w:r w:rsidRPr="00284C7C">
        <w:rPr>
          <w:sz w:val="28"/>
          <w:szCs w:val="28"/>
        </w:rPr>
        <w:t>-</w:t>
      </w:r>
      <w:r w:rsidR="003118E0" w:rsidRPr="00284C7C">
        <w:rPr>
          <w:sz w:val="28"/>
          <w:szCs w:val="28"/>
        </w:rPr>
        <w:tab/>
      </w:r>
      <w:r w:rsidRPr="00284C7C">
        <w:rPr>
          <w:sz w:val="28"/>
          <w:szCs w:val="28"/>
        </w:rPr>
        <w:t xml:space="preserve"> Tổng số phản ánh, kiến nghị đã tiếp nhận trong kỳ báo cáo</w:t>
      </w:r>
      <w:proofErr w:type="gramStart"/>
      <w:r w:rsidRPr="00284C7C">
        <w:rPr>
          <w:sz w:val="28"/>
          <w:szCs w:val="28"/>
        </w:rPr>
        <w:t>:Không</w:t>
      </w:r>
      <w:proofErr w:type="gramEnd"/>
      <w:r w:rsidRPr="00284C7C">
        <w:rPr>
          <w:sz w:val="28"/>
          <w:szCs w:val="28"/>
        </w:rPr>
        <w:t> trong đó: Số tiếp nhận mới trong kỳ</w:t>
      </w:r>
      <w:r w:rsidR="00284C7C" w:rsidRPr="00284C7C">
        <w:rPr>
          <w:sz w:val="28"/>
          <w:szCs w:val="28"/>
        </w:rPr>
        <w:t xml:space="preserve">:Không; </w:t>
      </w:r>
      <w:r w:rsidRPr="00284C7C">
        <w:rPr>
          <w:sz w:val="28"/>
          <w:szCs w:val="28"/>
        </w:rPr>
        <w:t>số từ kỳ trước chuyển qua:</w:t>
      </w:r>
      <w:r w:rsidR="00284C7C" w:rsidRPr="00284C7C">
        <w:rPr>
          <w:sz w:val="28"/>
          <w:szCs w:val="28"/>
        </w:rPr>
        <w:t xml:space="preserve"> Không</w:t>
      </w:r>
      <w:r w:rsidRPr="00284C7C">
        <w:rPr>
          <w:sz w:val="28"/>
          <w:szCs w:val="28"/>
        </w:rPr>
        <w:t>; số phản ánh, kiến nghị về quy định hành chính:</w:t>
      </w:r>
      <w:r w:rsidR="00284C7C" w:rsidRPr="00284C7C">
        <w:rPr>
          <w:sz w:val="28"/>
          <w:szCs w:val="28"/>
        </w:rPr>
        <w:t xml:space="preserve"> không</w:t>
      </w:r>
      <w:r w:rsidRPr="00284C7C">
        <w:rPr>
          <w:sz w:val="28"/>
          <w:szCs w:val="28"/>
        </w:rPr>
        <w:t>; số phản ánh, kiến nghị về hành vi hành chính:….</w:t>
      </w:r>
    </w:p>
    <w:p w:rsidR="004F07A8" w:rsidRPr="00284C7C" w:rsidRDefault="00184ACC" w:rsidP="003118E0">
      <w:pPr>
        <w:pStyle w:val="NormalWeb"/>
        <w:ind w:firstLine="720"/>
        <w:jc w:val="both"/>
        <w:rPr>
          <w:sz w:val="28"/>
          <w:szCs w:val="28"/>
        </w:rPr>
      </w:pPr>
      <w:r w:rsidRPr="00284C7C">
        <w:rPr>
          <w:sz w:val="28"/>
          <w:szCs w:val="28"/>
        </w:rPr>
        <w:t>- Số phản ánh, kiến nghị đã xử</w:t>
      </w:r>
      <w:r w:rsidR="003118E0" w:rsidRPr="00284C7C">
        <w:rPr>
          <w:sz w:val="28"/>
          <w:szCs w:val="28"/>
        </w:rPr>
        <w:t xml:space="preserve"> lý Không</w:t>
      </w:r>
      <w:r w:rsidRPr="00284C7C">
        <w:rPr>
          <w:sz w:val="28"/>
          <w:szCs w:val="28"/>
        </w:rPr>
        <w:t>; trong đó số đã được đăng tải công khai</w:t>
      </w:r>
      <w:proofErr w:type="gramStart"/>
      <w:r w:rsidRPr="00284C7C">
        <w:rPr>
          <w:sz w:val="28"/>
          <w:szCs w:val="28"/>
        </w:rPr>
        <w:t>:….</w:t>
      </w:r>
      <w:proofErr w:type="gramEnd"/>
    </w:p>
    <w:p w:rsidR="004F07A8" w:rsidRPr="00284C7C" w:rsidRDefault="00184ACC">
      <w:pPr>
        <w:pStyle w:val="NormalWeb"/>
        <w:jc w:val="both"/>
        <w:rPr>
          <w:sz w:val="28"/>
          <w:szCs w:val="28"/>
        </w:rPr>
      </w:pPr>
      <w:r w:rsidRPr="00284C7C">
        <w:rPr>
          <w:sz w:val="28"/>
          <w:szCs w:val="28"/>
        </w:rPr>
        <w:t>-</w:t>
      </w:r>
      <w:r w:rsidR="003118E0" w:rsidRPr="00284C7C">
        <w:rPr>
          <w:sz w:val="28"/>
          <w:szCs w:val="28"/>
        </w:rPr>
        <w:tab/>
      </w:r>
      <w:r w:rsidRPr="00284C7C">
        <w:rPr>
          <w:sz w:val="28"/>
          <w:szCs w:val="28"/>
        </w:rPr>
        <w:t xml:space="preserve"> Số phản ánh, kiến nghị đang xử lý:</w:t>
      </w:r>
      <w:r w:rsidR="003118E0" w:rsidRPr="00284C7C">
        <w:rPr>
          <w:sz w:val="28"/>
          <w:szCs w:val="28"/>
        </w:rPr>
        <w:t xml:space="preserve"> Không</w:t>
      </w:r>
    </w:p>
    <w:p w:rsidR="004F07A8" w:rsidRPr="00284C7C" w:rsidRDefault="00184ACC">
      <w:pPr>
        <w:pStyle w:val="NormalWeb"/>
        <w:ind w:left="900"/>
        <w:rPr>
          <w:rFonts w:ascii="Time New Roman" w:hAnsi="Time New Roman"/>
          <w:b/>
          <w:bCs/>
          <w:sz w:val="28"/>
          <w:szCs w:val="28"/>
        </w:rPr>
      </w:pPr>
      <w:r w:rsidRPr="00284C7C">
        <w:rPr>
          <w:rFonts w:ascii="Time New Roman" w:hAnsi="Time New Roman"/>
          <w:b/>
          <w:bCs/>
          <w:sz w:val="28"/>
          <w:szCs w:val="28"/>
        </w:rPr>
        <w:t>6. Tình hình, kết quả giải quyết TTHC</w:t>
      </w:r>
    </w:p>
    <w:p w:rsidR="004F07A8" w:rsidRPr="00284C7C" w:rsidRDefault="00184ACC" w:rsidP="003118E0">
      <w:pPr>
        <w:pStyle w:val="NormalWeb"/>
        <w:ind w:firstLine="720"/>
        <w:jc w:val="both"/>
        <w:rPr>
          <w:sz w:val="28"/>
          <w:szCs w:val="28"/>
        </w:rPr>
      </w:pPr>
      <w:r w:rsidRPr="00284C7C">
        <w:rPr>
          <w:sz w:val="28"/>
          <w:szCs w:val="28"/>
        </w:rPr>
        <w:t>- Tổng số hồ sơ TTHC đã tiếp nhận trong kỳ báo cáo 172, trong đó: Số mới tiếp nhận trong kỳ</w:t>
      </w:r>
      <w:proofErr w:type="gramStart"/>
      <w:r w:rsidRPr="00284C7C">
        <w:rPr>
          <w:sz w:val="28"/>
          <w:szCs w:val="28"/>
        </w:rPr>
        <w:t>:172</w:t>
      </w:r>
      <w:proofErr w:type="gramEnd"/>
      <w:r w:rsidRPr="00284C7C">
        <w:rPr>
          <w:sz w:val="28"/>
          <w:szCs w:val="28"/>
        </w:rPr>
        <w:t xml:space="preserve"> (trực tuyến: 0; trực tiếp và qua dịch vụ bưu chính: 172; số từ kỳ trước chuyển qua: 0</w:t>
      </w:r>
    </w:p>
    <w:p w:rsidR="004F07A8" w:rsidRPr="00284C7C" w:rsidRDefault="00184ACC" w:rsidP="003118E0">
      <w:pPr>
        <w:pStyle w:val="NormalWeb"/>
        <w:ind w:firstLine="720"/>
        <w:jc w:val="both"/>
        <w:rPr>
          <w:sz w:val="28"/>
          <w:szCs w:val="28"/>
        </w:rPr>
      </w:pPr>
      <w:r w:rsidRPr="00284C7C">
        <w:rPr>
          <w:sz w:val="28"/>
          <w:szCs w:val="28"/>
        </w:rPr>
        <w:t>- Số lượng hồ sơ đã giải quyết</w:t>
      </w:r>
      <w:proofErr w:type="gramStart"/>
      <w:r w:rsidRPr="00284C7C">
        <w:rPr>
          <w:sz w:val="28"/>
          <w:szCs w:val="28"/>
        </w:rPr>
        <w:t>:170</w:t>
      </w:r>
      <w:proofErr w:type="gramEnd"/>
      <w:r w:rsidRPr="00284C7C">
        <w:rPr>
          <w:sz w:val="28"/>
          <w:szCs w:val="28"/>
        </w:rPr>
        <w:t>; trong đó, giải quyết trước hạn 91, đúng hạn:78, quá hạn:01</w:t>
      </w:r>
    </w:p>
    <w:p w:rsidR="004F07A8" w:rsidRPr="00284C7C" w:rsidRDefault="00284C7C" w:rsidP="00284C7C">
      <w:pPr>
        <w:pStyle w:val="NormalWeb"/>
        <w:ind w:firstLine="720"/>
        <w:jc w:val="both"/>
        <w:rPr>
          <w:sz w:val="28"/>
          <w:szCs w:val="28"/>
        </w:rPr>
      </w:pPr>
      <w:r w:rsidRPr="00284C7C">
        <w:rPr>
          <w:sz w:val="28"/>
          <w:szCs w:val="28"/>
        </w:rPr>
        <w:t>-</w:t>
      </w:r>
      <w:r w:rsidR="00184ACC" w:rsidRPr="00284C7C">
        <w:rPr>
          <w:sz w:val="28"/>
          <w:szCs w:val="28"/>
        </w:rPr>
        <w:t xml:space="preserve"> Số lượng hồ sơ đang giải quyết</w:t>
      </w:r>
      <w:proofErr w:type="gramStart"/>
      <w:r w:rsidR="00184ACC" w:rsidRPr="00284C7C">
        <w:rPr>
          <w:sz w:val="28"/>
          <w:szCs w:val="28"/>
        </w:rPr>
        <w:t>:02</w:t>
      </w:r>
      <w:proofErr w:type="gramEnd"/>
      <w:r w:rsidR="00184ACC" w:rsidRPr="00284C7C">
        <w:rPr>
          <w:sz w:val="28"/>
          <w:szCs w:val="28"/>
        </w:rPr>
        <w:t>.; trong đó, trong hạn:</w:t>
      </w:r>
      <w:r>
        <w:rPr>
          <w:sz w:val="28"/>
          <w:szCs w:val="28"/>
        </w:rPr>
        <w:t xml:space="preserve"> </w:t>
      </w:r>
      <w:r w:rsidR="00184ACC" w:rsidRPr="00284C7C">
        <w:rPr>
          <w:sz w:val="28"/>
          <w:szCs w:val="28"/>
        </w:rPr>
        <w:t>02, quá hạn</w:t>
      </w:r>
      <w:r>
        <w:rPr>
          <w:sz w:val="28"/>
          <w:szCs w:val="28"/>
        </w:rPr>
        <w:t>: Không</w:t>
      </w:r>
    </w:p>
    <w:p w:rsidR="004F07A8" w:rsidRPr="00284C7C" w:rsidRDefault="00184ACC">
      <w:pPr>
        <w:pStyle w:val="NormalWeb"/>
        <w:ind w:left="900"/>
        <w:rPr>
          <w:rFonts w:ascii="Time New Roman" w:hAnsi="Time New Roman"/>
          <w:b/>
          <w:bCs/>
          <w:sz w:val="28"/>
          <w:szCs w:val="28"/>
        </w:rPr>
      </w:pPr>
      <w:r w:rsidRPr="00284C7C">
        <w:rPr>
          <w:rFonts w:ascii="Time New Roman" w:hAnsi="Time New Roman"/>
          <w:b/>
          <w:bCs/>
          <w:sz w:val="28"/>
          <w:szCs w:val="28"/>
        </w:rPr>
        <w:t>7. Triển khai cơ chế một cửa, một cửa liên thông trong giải quyết TTHC</w:t>
      </w:r>
    </w:p>
    <w:p w:rsidR="004F07A8" w:rsidRPr="00284C7C" w:rsidRDefault="00184ACC" w:rsidP="00284C7C">
      <w:pPr>
        <w:pStyle w:val="NormalWeb"/>
        <w:ind w:firstLine="720"/>
        <w:jc w:val="both"/>
        <w:rPr>
          <w:sz w:val="28"/>
          <w:szCs w:val="28"/>
        </w:rPr>
      </w:pPr>
      <w:r w:rsidRPr="00284C7C">
        <w:rPr>
          <w:color w:val="000000"/>
          <w:sz w:val="28"/>
          <w:szCs w:val="28"/>
        </w:rPr>
        <w:t xml:space="preserve">Tình hình, kết quả triển khai thực hiện Nghị định số 61/2018/NĐ-CP: Công tác chỉ đạo và triển khai thực hiện; kết quả thực hiện (ngoài các nhiệm vụ </w:t>
      </w:r>
      <w:proofErr w:type="gramStart"/>
      <w:r w:rsidRPr="00284C7C">
        <w:rPr>
          <w:color w:val="000000"/>
          <w:sz w:val="28"/>
          <w:szCs w:val="28"/>
        </w:rPr>
        <w:t>chung</w:t>
      </w:r>
      <w:proofErr w:type="gramEnd"/>
      <w:r w:rsidRPr="00284C7C">
        <w:rPr>
          <w:color w:val="000000"/>
          <w:sz w:val="28"/>
          <w:szCs w:val="28"/>
        </w:rPr>
        <w:t xml:space="preserve"> trong các biểu mẫu số liệu, báo cáo thêm về nhiệm vụ riêng của từng đơn vị).</w:t>
      </w:r>
    </w:p>
    <w:p w:rsidR="004F07A8" w:rsidRDefault="00184ACC" w:rsidP="00284C7C">
      <w:pPr>
        <w:pStyle w:val="NormalWeb"/>
        <w:jc w:val="both"/>
      </w:pPr>
      <w:r w:rsidRPr="00284C7C">
        <w:rPr>
          <w:sz w:val="28"/>
          <w:szCs w:val="28"/>
        </w:rPr>
        <w:t> </w:t>
      </w:r>
      <w:r w:rsidR="00284C7C" w:rsidRPr="00284C7C">
        <w:rPr>
          <w:sz w:val="28"/>
          <w:szCs w:val="28"/>
        </w:rPr>
        <w:tab/>
      </w:r>
      <w:r w:rsidRPr="00284C7C">
        <w:rPr>
          <w:sz w:val="28"/>
          <w:szCs w:val="28"/>
        </w:rPr>
        <w:t>Văn phòng UBND xã phối hợp với Tư pháp tham mưu UBND xã sớm ban hành quy trình kiểm soát quá trình, thời gian giải quyết TTHC theo cơ chế một cửa, một cửa liên thông; ban hành các biểu mẫu trong việc thực hiện giải quyết TTHC cho cá nhân, tổ chức để tăng cường trách nhiệm giải trình, giải thích lý do cụ thể hoặc xin lỗi bằng văn bản theo các mẫu phiếu trong các trường hợp hướng dẫn, yêu cầu bổ sung, hoàn thiện hồ sơ, từ chối giải quyết hoặc xin gia hạn thời gian giải quyết. Ngay sau khi Nghị định số 61/2018/NĐ-CP có hiệu lực thi hành (thay thế Quyết định số 09/2015/QĐ-TTg); Ủy ban nhân dân xã đã xây dựng và ban hành Kế h</w:t>
      </w:r>
      <w:r>
        <w:rPr>
          <w:sz w:val="28"/>
          <w:szCs w:val="28"/>
        </w:rPr>
        <w:t>oạch số 08/KH-UBND triển khai Nghị định số 61/2018/NĐ-CP ngày 23/4/2018 của Chính phủ về thực hiện cơ chế một cửa, một cửa liên thông trong giải quyết thủ tục hành chính và ban hành nhiều văn bản khác để kịp thời điều chỉnh theo yêu cầu tại Nghị định số 61/2018/NĐ-CP đảm bảo theo quy định hiện hành.</w:t>
      </w:r>
    </w:p>
    <w:p w:rsidR="004F07A8" w:rsidRDefault="00184ACC" w:rsidP="00284C7C">
      <w:pPr>
        <w:pStyle w:val="NormalWeb"/>
        <w:ind w:firstLine="720"/>
        <w:jc w:val="both"/>
      </w:pPr>
      <w:r>
        <w:rPr>
          <w:sz w:val="28"/>
          <w:szCs w:val="28"/>
        </w:rPr>
        <w:t>Để triển khai thực hiện có hiệu quả Nghị định số 61/2018/NĐ-CP của Chính phủ về thực hiện cơ chế một cửa, một cửa liên thông trong giải quyết TTHC, UBND xã đã kiện toàn Bộ phận Một cửa hiện đại, tập trung đẩy mạnh thực hiện các nhiệm vụ như:</w:t>
      </w:r>
    </w:p>
    <w:p w:rsidR="004F07A8" w:rsidRDefault="00184ACC" w:rsidP="00284C7C">
      <w:pPr>
        <w:pStyle w:val="NormalWeb"/>
        <w:ind w:firstLine="720"/>
        <w:jc w:val="both"/>
      </w:pPr>
      <w:r>
        <w:rPr>
          <w:sz w:val="28"/>
          <w:szCs w:val="28"/>
        </w:rPr>
        <w:t xml:space="preserve">1. Tổ chức thực hiện tại chỗ toàn bộ quy trình giải quyết TTHC tại Bộ phận tiếp nhận và trả kết quả </w:t>
      </w:r>
      <w:proofErr w:type="gramStart"/>
      <w:r>
        <w:rPr>
          <w:sz w:val="28"/>
          <w:szCs w:val="28"/>
        </w:rPr>
        <w:t>theo</w:t>
      </w:r>
      <w:proofErr w:type="gramEnd"/>
      <w:r>
        <w:rPr>
          <w:sz w:val="28"/>
          <w:szCs w:val="28"/>
        </w:rPr>
        <w:t xml:space="preserve"> đúng quy trình.</w:t>
      </w:r>
    </w:p>
    <w:p w:rsidR="004F07A8" w:rsidRDefault="00184ACC" w:rsidP="00284C7C">
      <w:pPr>
        <w:pStyle w:val="NormalWeb"/>
        <w:ind w:firstLine="720"/>
        <w:jc w:val="both"/>
      </w:pPr>
      <w:r>
        <w:rPr>
          <w:sz w:val="28"/>
          <w:szCs w:val="28"/>
        </w:rPr>
        <w:lastRenderedPageBreak/>
        <w:t>2. Rút ngắn tối thiểu 10% thời gian giải quyết TTHC so với quy định hiện hành;</w:t>
      </w:r>
    </w:p>
    <w:p w:rsidR="004F07A8" w:rsidRDefault="00184ACC" w:rsidP="00284C7C">
      <w:pPr>
        <w:pStyle w:val="NormalWeb"/>
        <w:ind w:firstLine="720"/>
        <w:jc w:val="both"/>
      </w:pPr>
      <w:r>
        <w:rPr>
          <w:sz w:val="28"/>
          <w:szCs w:val="28"/>
        </w:rPr>
        <w:t>3. Tăng cường kiểm soát quá trình giải quyết TTHC, đặc biệt áp dụng dịch vụ công trực tuyến;</w:t>
      </w:r>
    </w:p>
    <w:p w:rsidR="004F07A8" w:rsidRDefault="00184ACC" w:rsidP="00284C7C">
      <w:pPr>
        <w:pStyle w:val="NormalWeb"/>
        <w:ind w:firstLine="720"/>
        <w:jc w:val="both"/>
      </w:pPr>
      <w:r>
        <w:rPr>
          <w:sz w:val="28"/>
          <w:szCs w:val="28"/>
        </w:rPr>
        <w:t xml:space="preserve">4. Thực hiện tiếp nhận hồ sơ, trả kết quả giải quyết TTHC qua dịch vụ bưu chính công ích; </w:t>
      </w:r>
    </w:p>
    <w:p w:rsidR="004F07A8" w:rsidRDefault="00184ACC" w:rsidP="00284C7C">
      <w:pPr>
        <w:pStyle w:val="NormalWeb"/>
        <w:ind w:firstLine="720"/>
        <w:jc w:val="both"/>
      </w:pPr>
      <w:r>
        <w:rPr>
          <w:sz w:val="28"/>
          <w:szCs w:val="28"/>
        </w:rPr>
        <w:t>5. Tổ chức đánh giá sự hài lòng của người dân, doanh nghiệp khi tham gia thực hiện TTHC;</w:t>
      </w:r>
    </w:p>
    <w:p w:rsidR="004F07A8" w:rsidRDefault="00184ACC" w:rsidP="00284C7C">
      <w:pPr>
        <w:pStyle w:val="NormalWeb"/>
        <w:ind w:firstLine="720"/>
        <w:jc w:val="both"/>
      </w:pPr>
      <w:r>
        <w:rPr>
          <w:sz w:val="28"/>
          <w:szCs w:val="28"/>
        </w:rPr>
        <w:t>6. Công khai xin lỗi tổ chức, cá nhân khi giải quyết TTHC bị sai sót, quá hạn…</w:t>
      </w:r>
    </w:p>
    <w:p w:rsidR="004F07A8" w:rsidRDefault="00284C7C" w:rsidP="00284C7C">
      <w:pPr>
        <w:pStyle w:val="NormalWeb"/>
        <w:ind w:firstLine="720"/>
        <w:jc w:val="both"/>
      </w:pPr>
      <w:proofErr w:type="gramStart"/>
      <w:r>
        <w:rPr>
          <w:sz w:val="28"/>
          <w:szCs w:val="28"/>
        </w:rPr>
        <w:t>7.</w:t>
      </w:r>
      <w:r w:rsidR="00184ACC">
        <w:rPr>
          <w:sz w:val="28"/>
          <w:szCs w:val="28"/>
        </w:rPr>
        <w:t>Các</w:t>
      </w:r>
      <w:proofErr w:type="gramEnd"/>
      <w:r w:rsidR="00184ACC">
        <w:rPr>
          <w:sz w:val="28"/>
          <w:szCs w:val="28"/>
        </w:rPr>
        <w:t xml:space="preserve"> bộ thủ tục đều được niêm yết công khai tại bộ phận tiếp nhận và trả kết quả thuận lợi cho người dân tìm hiểu, nguyên cứu. Thường xuyên bổ sung cập nhật và thay thế các bộ thủ tục hành chính mới.</w:t>
      </w:r>
    </w:p>
    <w:p w:rsidR="004F07A8" w:rsidRDefault="00284C7C" w:rsidP="00284C7C">
      <w:pPr>
        <w:pStyle w:val="NormalWeb"/>
        <w:ind w:firstLine="720"/>
        <w:jc w:val="both"/>
      </w:pPr>
      <w:proofErr w:type="gramStart"/>
      <w:r>
        <w:rPr>
          <w:sz w:val="28"/>
          <w:szCs w:val="28"/>
        </w:rPr>
        <w:t>8.</w:t>
      </w:r>
      <w:r w:rsidR="00184ACC">
        <w:rPr>
          <w:sz w:val="28"/>
          <w:szCs w:val="28"/>
        </w:rPr>
        <w:t>Kiện</w:t>
      </w:r>
      <w:proofErr w:type="gramEnd"/>
      <w:r w:rsidR="00184ACC">
        <w:rPr>
          <w:sz w:val="28"/>
          <w:szCs w:val="28"/>
        </w:rPr>
        <w:t xml:space="preserve"> toàn lại bộ phận tiếp nhận và trả kết quả, cán bộ công chức có thái độ phục vụ nhân dân tận tình, chú đáo, thân thiện.</w:t>
      </w:r>
    </w:p>
    <w:p w:rsidR="004F07A8" w:rsidRDefault="00184ACC">
      <w:pPr>
        <w:pStyle w:val="NormalWeb"/>
        <w:ind w:left="900"/>
        <w:rPr>
          <w:rFonts w:ascii="Time New Roman" w:hAnsi="Time New Roman"/>
          <w:b/>
          <w:bCs/>
          <w:sz w:val="28"/>
          <w:szCs w:val="28"/>
        </w:rPr>
      </w:pPr>
      <w:r>
        <w:rPr>
          <w:rFonts w:ascii="Time New Roman" w:hAnsi="Time New Roman"/>
          <w:b/>
          <w:bCs/>
          <w:sz w:val="28"/>
          <w:szCs w:val="28"/>
        </w:rPr>
        <w:t>8. Thực hiện TTHC trên môi trường điện tử</w:t>
      </w:r>
    </w:p>
    <w:p w:rsidR="004F07A8" w:rsidRDefault="00184ACC" w:rsidP="00284C7C">
      <w:pPr>
        <w:pStyle w:val="NormalWeb"/>
        <w:ind w:firstLine="720"/>
        <w:jc w:val="both"/>
      </w:pPr>
      <w:r>
        <w:rPr>
          <w:color w:val="000000"/>
        </w:rPr>
        <w:t xml:space="preserve"> Tình hình, kết quả triển khai thực hiện Nghị định số 45/2020/NĐ-CP: Công tác chỉ đạo và triển khai thực hiện; kết quả thực hiện (ngoài các nhiệm vụ </w:t>
      </w:r>
      <w:proofErr w:type="gramStart"/>
      <w:r>
        <w:rPr>
          <w:color w:val="000000"/>
        </w:rPr>
        <w:t>chung</w:t>
      </w:r>
      <w:proofErr w:type="gramEnd"/>
      <w:r>
        <w:rPr>
          <w:color w:val="000000"/>
        </w:rPr>
        <w:t xml:space="preserve"> trong các biểu mẫu số liệu, báo cáo thêm về nhiệm vụ riêng của từng đơn vị).</w:t>
      </w:r>
    </w:p>
    <w:p w:rsidR="004F07A8" w:rsidRPr="00284C7C" w:rsidRDefault="00184ACC" w:rsidP="00284C7C">
      <w:pPr>
        <w:pStyle w:val="NormalWeb"/>
        <w:ind w:firstLine="720"/>
        <w:jc w:val="both"/>
        <w:rPr>
          <w:sz w:val="28"/>
          <w:szCs w:val="28"/>
        </w:rPr>
      </w:pPr>
      <w:proofErr w:type="gramStart"/>
      <w:r>
        <w:rPr>
          <w:sz w:val="28"/>
          <w:szCs w:val="28"/>
        </w:rPr>
        <w:t>Trang bị đủ cơ sở vật chất để thực hiện các giao dịch trên hệ thống môi trường điển tử.</w:t>
      </w:r>
      <w:proofErr w:type="gramEnd"/>
      <w:r w:rsidR="00284C7C">
        <w:t xml:space="preserve"> </w:t>
      </w:r>
      <w:r>
        <w:rPr>
          <w:sz w:val="28"/>
          <w:szCs w:val="28"/>
        </w:rPr>
        <w:t xml:space="preserve">Quý 1 năm 2022, UBND xã đã triển khai thực hiện nghiêm túc và quán triệt sâu rộng đến cán bộ, công chức xã và toàn thể cán bộ cốt cán ở thôn để thực hiện tốt giao dịch các thủ tục hành chính trên môi trường điện tử. </w:t>
      </w:r>
      <w:proofErr w:type="gramStart"/>
      <w:r>
        <w:rPr>
          <w:sz w:val="28"/>
          <w:szCs w:val="28"/>
        </w:rPr>
        <w:t>Nhưng không có hồ sơ phát sinh nào.</w:t>
      </w:r>
      <w:proofErr w:type="gramEnd"/>
      <w:r>
        <w:rPr>
          <w:sz w:val="28"/>
          <w:szCs w:val="28"/>
        </w:rPr>
        <w:t xml:space="preserve"> Thời gian tới giao cho Ban văn hóa, cán bộ kiểm soát thủ tục hành chính và các công chức tại bộ phận một cửa, một cửa liên thông triển khai quyết liệt, hướng dẫn kỹ và đảm bảo phát sinh hồ sơ trên </w:t>
      </w:r>
      <w:r w:rsidRPr="00284C7C">
        <w:rPr>
          <w:sz w:val="28"/>
          <w:szCs w:val="28"/>
        </w:rPr>
        <w:t>môi trường điện tử.</w:t>
      </w:r>
    </w:p>
    <w:p w:rsidR="004F07A8" w:rsidRPr="00284C7C" w:rsidRDefault="00184ACC" w:rsidP="00284C7C">
      <w:pPr>
        <w:pStyle w:val="NormalWeb"/>
        <w:ind w:firstLine="720"/>
        <w:jc w:val="both"/>
        <w:rPr>
          <w:sz w:val="28"/>
          <w:szCs w:val="28"/>
        </w:rPr>
      </w:pPr>
      <w:r w:rsidRPr="00284C7C">
        <w:rPr>
          <w:color w:val="000000"/>
          <w:sz w:val="28"/>
          <w:szCs w:val="28"/>
        </w:rPr>
        <w:t>- Việc ban hành Kế hoạch số hóa kết quả giải quyết TTHC thuộc thẩm quyền giải quyết của bộ, cơ quan, địa phương còn hiệu lực và tình hình, kết quả tổ chức thực hiện nhiệm vụ theo Kế hoạch đã ban hành.</w:t>
      </w:r>
    </w:p>
    <w:p w:rsidR="004F07A8" w:rsidRPr="00284C7C" w:rsidRDefault="00184ACC">
      <w:pPr>
        <w:pStyle w:val="NormalWeb"/>
        <w:jc w:val="both"/>
        <w:rPr>
          <w:sz w:val="28"/>
          <w:szCs w:val="28"/>
        </w:rPr>
      </w:pPr>
      <w:r w:rsidRPr="00284C7C">
        <w:rPr>
          <w:color w:val="000000"/>
          <w:sz w:val="28"/>
          <w:szCs w:val="28"/>
        </w:rPr>
        <w:t xml:space="preserve">- Tình hình tích hợp dịch vụ công của bộ, </w:t>
      </w:r>
      <w:r w:rsidRPr="00284C7C">
        <w:rPr>
          <w:sz w:val="28"/>
          <w:szCs w:val="28"/>
        </w:rPr>
        <w:t>cơ quan, UBND cấp tỉnh trên Cổng Dịch vụ công quốc gia.</w:t>
      </w:r>
    </w:p>
    <w:p w:rsidR="004F07A8" w:rsidRDefault="00184ACC">
      <w:pPr>
        <w:pStyle w:val="NormalWeb"/>
        <w:ind w:left="900"/>
        <w:rPr>
          <w:rFonts w:ascii="Time New Roman" w:hAnsi="Time New Roman"/>
          <w:b/>
          <w:bCs/>
          <w:sz w:val="28"/>
          <w:szCs w:val="28"/>
        </w:rPr>
      </w:pPr>
      <w:r w:rsidRPr="00284C7C">
        <w:rPr>
          <w:rFonts w:ascii="Time New Roman" w:hAnsi="Time New Roman"/>
          <w:b/>
          <w:bCs/>
          <w:sz w:val="28"/>
          <w:szCs w:val="28"/>
        </w:rPr>
        <w:t>9. Truyền thông</w:t>
      </w:r>
      <w:r>
        <w:rPr>
          <w:rFonts w:ascii="Time New Roman" w:hAnsi="Time New Roman"/>
          <w:b/>
          <w:bCs/>
          <w:sz w:val="28"/>
          <w:szCs w:val="28"/>
        </w:rPr>
        <w:t xml:space="preserve"> hỗ trợ hoạt động kiểm soát TTHC</w:t>
      </w:r>
    </w:p>
    <w:p w:rsidR="004F07A8" w:rsidRDefault="00184ACC">
      <w:pPr>
        <w:pStyle w:val="NormalWeb"/>
        <w:jc w:val="both"/>
      </w:pPr>
      <w:proofErr w:type="gramStart"/>
      <w:r>
        <w:rPr>
          <w:color w:val="000000"/>
        </w:rPr>
        <w:t>Các hình thức cụ thể đã thực hiện để quán triệt, tuyên truyền, phổ biến chủ trương, chính sách, pháp luật về kiểm soát TTHC, cải cách TTHC.</w:t>
      </w:r>
      <w:proofErr w:type="gramEnd"/>
      <w:r>
        <w:rPr>
          <w:color w:val="000000"/>
        </w:rPr>
        <w:t xml:space="preserve"> Lồng vào các cuộc họp, trên hệ thống loa truyền thanh xã, thôn; trên trang thông tin điển tử xã</w:t>
      </w:r>
    </w:p>
    <w:p w:rsidR="004F07A8" w:rsidRDefault="00184ACC">
      <w:pPr>
        <w:pStyle w:val="NormalWeb"/>
        <w:ind w:left="900"/>
        <w:rPr>
          <w:rFonts w:ascii="Time New Roman" w:hAnsi="Time New Roman"/>
          <w:b/>
          <w:bCs/>
          <w:sz w:val="28"/>
          <w:szCs w:val="28"/>
        </w:rPr>
      </w:pPr>
      <w:r>
        <w:rPr>
          <w:rFonts w:ascii="Time New Roman" w:hAnsi="Time New Roman"/>
          <w:b/>
          <w:bCs/>
          <w:sz w:val="28"/>
          <w:szCs w:val="28"/>
        </w:rPr>
        <w:t>10. Nghiên cứu, đề xuất sáng kiến cải cách TTHC</w:t>
      </w:r>
    </w:p>
    <w:p w:rsidR="004F07A8" w:rsidRDefault="00184ACC">
      <w:pPr>
        <w:pStyle w:val="NormalWeb"/>
      </w:pPr>
      <w:r>
        <w:t>Không</w:t>
      </w:r>
    </w:p>
    <w:p w:rsidR="004F07A8" w:rsidRDefault="00184ACC">
      <w:pPr>
        <w:pStyle w:val="NormalWeb"/>
        <w:ind w:left="900"/>
        <w:rPr>
          <w:rFonts w:ascii="Time New Roman" w:hAnsi="Time New Roman"/>
          <w:b/>
          <w:bCs/>
          <w:sz w:val="28"/>
          <w:szCs w:val="28"/>
        </w:rPr>
      </w:pPr>
      <w:r>
        <w:rPr>
          <w:rFonts w:ascii="Time New Roman" w:hAnsi="Time New Roman"/>
          <w:b/>
          <w:bCs/>
          <w:sz w:val="28"/>
          <w:szCs w:val="28"/>
        </w:rPr>
        <w:t>11. Kiểm tra thực hiện kiểm soát TTHC</w:t>
      </w:r>
    </w:p>
    <w:p w:rsidR="004F07A8" w:rsidRDefault="00184ACC">
      <w:pPr>
        <w:pStyle w:val="NormalWeb"/>
        <w:jc w:val="both"/>
      </w:pPr>
      <w:r>
        <w:t>- Số lần kiểm tra việc thực hiện kiểm soát TTHC; hình thức kiểm tra; kết quả kiểm tra. Không</w:t>
      </w:r>
    </w:p>
    <w:p w:rsidR="004F07A8" w:rsidRDefault="00184ACC">
      <w:pPr>
        <w:pStyle w:val="NormalWeb"/>
        <w:jc w:val="both"/>
      </w:pPr>
      <w:r>
        <w:t xml:space="preserve">- Việc khen thưởng cán bộ, công chức có thành tích, việc xử lý cán bộ, công chức </w:t>
      </w:r>
      <w:proofErr w:type="gramStart"/>
      <w:r>
        <w:t>vi</w:t>
      </w:r>
      <w:proofErr w:type="gramEnd"/>
      <w:r>
        <w:t xml:space="preserve"> phạm quy định về kiểm soát thực hiện TTHC.</w:t>
      </w:r>
    </w:p>
    <w:p w:rsidR="004F07A8" w:rsidRDefault="00184ACC">
      <w:pPr>
        <w:pStyle w:val="NormalWeb"/>
        <w:ind w:left="900"/>
        <w:rPr>
          <w:rFonts w:ascii="Time New Roman" w:hAnsi="Time New Roman"/>
          <w:b/>
          <w:bCs/>
          <w:sz w:val="28"/>
          <w:szCs w:val="28"/>
        </w:rPr>
      </w:pPr>
      <w:r>
        <w:rPr>
          <w:rFonts w:ascii="Time New Roman" w:hAnsi="Time New Roman"/>
          <w:b/>
          <w:bCs/>
          <w:sz w:val="28"/>
          <w:szCs w:val="28"/>
        </w:rPr>
        <w:lastRenderedPageBreak/>
        <w:t>12. Nội dung khác</w:t>
      </w:r>
    </w:p>
    <w:p w:rsidR="004F07A8" w:rsidRDefault="00184ACC" w:rsidP="00284C7C">
      <w:pPr>
        <w:pStyle w:val="NormalWeb"/>
        <w:ind w:firstLine="720"/>
        <w:jc w:val="both"/>
      </w:pPr>
      <w:r>
        <w:rPr>
          <w:sz w:val="28"/>
          <w:szCs w:val="28"/>
        </w:rPr>
        <w:t xml:space="preserve">- Việc ban hành đồng bộ, cụ thể các chính sách, quy chuẩn, tiêu chuẩn, định mức kinh tế - kỹ thuật gắn với việc giải quyết TTHC đảm bảo </w:t>
      </w:r>
      <w:proofErr w:type="gramStart"/>
      <w:r>
        <w:rPr>
          <w:sz w:val="28"/>
          <w:szCs w:val="28"/>
        </w:rPr>
        <w:t>theo</w:t>
      </w:r>
      <w:proofErr w:type="gramEnd"/>
      <w:r>
        <w:rPr>
          <w:sz w:val="28"/>
          <w:szCs w:val="28"/>
        </w:rPr>
        <w:t xml:space="preserve"> khung kế hoạch đưa ra, chú trọng các khâu quan trọng trong KSTTHC tại xã.</w:t>
      </w:r>
    </w:p>
    <w:p w:rsidR="004F07A8" w:rsidRDefault="00184ACC" w:rsidP="00284C7C">
      <w:pPr>
        <w:pStyle w:val="NormalWeb"/>
        <w:ind w:firstLine="720"/>
        <w:jc w:val="both"/>
      </w:pPr>
      <w:r>
        <w:rPr>
          <w:sz w:val="28"/>
          <w:szCs w:val="28"/>
        </w:rPr>
        <w:t>- Về công tác xây dựng, ban hành và tổ chức thực hiện văn bản triển khai nhiệm vụ trong nội bộ ngành, địa phương (quy chế, kế hoạch...) đảm bảo đúng thời gian quy định, các văn bản đảm bảo chất lượng, chiều sâu và bám sát tình hình thực tế tại địa phương.</w:t>
      </w:r>
    </w:p>
    <w:p w:rsidR="004F07A8" w:rsidRDefault="00184ACC" w:rsidP="00284C7C">
      <w:pPr>
        <w:pStyle w:val="NormalWeb"/>
        <w:ind w:firstLine="720"/>
        <w:jc w:val="both"/>
      </w:pPr>
      <w:r>
        <w:rPr>
          <w:sz w:val="28"/>
          <w:szCs w:val="28"/>
        </w:rPr>
        <w:t xml:space="preserve">- Hoạt động đôn đốc, tập huấn hướng dẫn nghiệp vụ được triển khai đồng bộ. Tất cả cán bộ, công chức đều thực hiện nghiêm túc việc tập huấn bồi dưỡng chuyên môn nghiệp vụ </w:t>
      </w:r>
      <w:proofErr w:type="gramStart"/>
      <w:r>
        <w:rPr>
          <w:sz w:val="28"/>
          <w:szCs w:val="28"/>
        </w:rPr>
        <w:t>theo</w:t>
      </w:r>
      <w:proofErr w:type="gramEnd"/>
      <w:r>
        <w:rPr>
          <w:sz w:val="28"/>
          <w:szCs w:val="28"/>
        </w:rPr>
        <w:t xml:space="preserve"> sự chỉ đạo của cấp trên.</w:t>
      </w:r>
    </w:p>
    <w:p w:rsidR="004F07A8" w:rsidRDefault="00184ACC" w:rsidP="00284C7C">
      <w:pPr>
        <w:pStyle w:val="NormalWeb"/>
        <w:ind w:firstLine="720"/>
        <w:jc w:val="both"/>
      </w:pPr>
      <w:r>
        <w:rPr>
          <w:sz w:val="28"/>
          <w:szCs w:val="28"/>
        </w:rPr>
        <w:t xml:space="preserve">- Tổ chức ký cam kết siết chặt kỷ luật, kỷ cương hành chính đối với cán bộ, công chức, người hợp đồng </w:t>
      </w:r>
      <w:proofErr w:type="gramStart"/>
      <w:r>
        <w:rPr>
          <w:sz w:val="28"/>
          <w:szCs w:val="28"/>
        </w:rPr>
        <w:t>lao</w:t>
      </w:r>
      <w:proofErr w:type="gramEnd"/>
      <w:r>
        <w:rPr>
          <w:sz w:val="28"/>
          <w:szCs w:val="28"/>
        </w:rPr>
        <w:t xml:space="preserve"> động. Căn cứ cam kết để đánh giá thái độ phục vụ công dân lồng ghép đánh giá trong các cuộc họp giao ban cơ quan.</w:t>
      </w:r>
    </w:p>
    <w:p w:rsidR="004F07A8" w:rsidRDefault="00184ACC">
      <w:pPr>
        <w:pStyle w:val="NormalWeb"/>
        <w:ind w:left="705"/>
        <w:rPr>
          <w:rFonts w:ascii="Time New Roman" w:hAnsi="Time New Roman"/>
          <w:b/>
          <w:bCs/>
          <w:sz w:val="24"/>
          <w:szCs w:val="24"/>
        </w:rPr>
      </w:pPr>
      <w:r>
        <w:rPr>
          <w:rFonts w:ascii="Time New Roman" w:hAnsi="Time New Roman"/>
          <w:b/>
          <w:bCs/>
          <w:sz w:val="24"/>
          <w:szCs w:val="24"/>
        </w:rPr>
        <w:t>II. ĐÁNH GIÁ CHUNG</w:t>
      </w:r>
    </w:p>
    <w:p w:rsidR="004F07A8" w:rsidRDefault="00184ACC" w:rsidP="00284C7C">
      <w:pPr>
        <w:pStyle w:val="NormalWeb"/>
        <w:ind w:firstLine="705"/>
        <w:jc w:val="both"/>
      </w:pPr>
      <w:proofErr w:type="gramStart"/>
      <w:r>
        <w:rPr>
          <w:sz w:val="28"/>
          <w:szCs w:val="28"/>
        </w:rPr>
        <w:t>Công tác kiểm soát thủ tục hành chính được UBND xã quan tâm thực hiện nghiêm túc và đã có nhiều chuyển biến rõ rệt.</w:t>
      </w:r>
      <w:proofErr w:type="gramEnd"/>
    </w:p>
    <w:p w:rsidR="004F07A8" w:rsidRDefault="00184ACC" w:rsidP="00284C7C">
      <w:pPr>
        <w:pStyle w:val="NormalWeb"/>
        <w:ind w:firstLine="705"/>
        <w:jc w:val="both"/>
      </w:pPr>
      <w:r>
        <w:rPr>
          <w:sz w:val="28"/>
          <w:szCs w:val="28"/>
        </w:rPr>
        <w:t xml:space="preserve">Việc xây dựng các kế hoạch, chương trình kiểm soát, rà soát thủ tục hành chính </w:t>
      </w:r>
      <w:proofErr w:type="gramStart"/>
      <w:r>
        <w:rPr>
          <w:sz w:val="28"/>
          <w:szCs w:val="28"/>
        </w:rPr>
        <w:t>theo</w:t>
      </w:r>
      <w:proofErr w:type="gramEnd"/>
      <w:r>
        <w:rPr>
          <w:sz w:val="28"/>
          <w:szCs w:val="28"/>
        </w:rPr>
        <w:t xml:space="preserve"> công văn của cấp trên được thực hiện nghiêm túc và đạt được kết quả khá tốt.</w:t>
      </w:r>
    </w:p>
    <w:p w:rsidR="004F07A8" w:rsidRDefault="00184ACC" w:rsidP="00284C7C">
      <w:pPr>
        <w:pStyle w:val="NormalWeb"/>
        <w:ind w:firstLine="705"/>
        <w:jc w:val="both"/>
      </w:pPr>
      <w:proofErr w:type="gramStart"/>
      <w:r>
        <w:rPr>
          <w:sz w:val="28"/>
          <w:szCs w:val="28"/>
        </w:rPr>
        <w:t>Việc triển khai thực hiện kiểm soát TTHC đã thực hiện có hiệu quả mục tiêu cải cách hành chính; bảo đảm điều phối, huy động sự tham gia tích cực, rộng rãi của các cơ quan, tổ chức, cá nhân vào quá trình kiểm soát TTHC.</w:t>
      </w:r>
      <w:proofErr w:type="gramEnd"/>
    </w:p>
    <w:p w:rsidR="004F07A8" w:rsidRDefault="00184ACC" w:rsidP="00284C7C">
      <w:pPr>
        <w:pStyle w:val="NormalWeb"/>
        <w:ind w:firstLine="705"/>
        <w:jc w:val="both"/>
      </w:pPr>
      <w:r>
        <w:rPr>
          <w:sz w:val="28"/>
          <w:szCs w:val="28"/>
        </w:rPr>
        <w:t>Qua thực hiện cải cách TTHC theo cơ chế một cửa, cơ chế một cửa liên thông, chất lượng giải quyết công việc của cán bộ, công chức được nâng lên, hồ sơ hành chính được giải quyết nhanh hơn, giảm chi phí, phiền hà cho tổ chức, công dân, được nhân dân đồng tình ủng hộ.</w:t>
      </w:r>
    </w:p>
    <w:p w:rsidR="004F07A8" w:rsidRDefault="00184ACC" w:rsidP="00284C7C">
      <w:pPr>
        <w:pStyle w:val="NormalWeb"/>
        <w:ind w:firstLine="705"/>
        <w:jc w:val="both"/>
      </w:pPr>
      <w:proofErr w:type="gramStart"/>
      <w:r>
        <w:rPr>
          <w:sz w:val="28"/>
          <w:szCs w:val="28"/>
        </w:rPr>
        <w:t>Thực hiện tốt việc cải thiện mối quan hệ giữa cơ quan hành chính nhà nước với tổ chức và công dân.</w:t>
      </w:r>
      <w:proofErr w:type="gramEnd"/>
    </w:p>
    <w:p w:rsidR="004F07A8" w:rsidRDefault="00184ACC" w:rsidP="00284C7C">
      <w:pPr>
        <w:pStyle w:val="NormalWeb"/>
        <w:ind w:firstLine="705"/>
        <w:jc w:val="both"/>
      </w:pPr>
      <w:proofErr w:type="gramStart"/>
      <w:r>
        <w:rPr>
          <w:sz w:val="28"/>
          <w:szCs w:val="28"/>
        </w:rPr>
        <w:t>Đảm bảo sự phối hợp giải quyết công việc giữa các bộ phận, cơ quan hành chính nhà nước trong giải quyết công việc của tổ chức, công dân.Nâng cao hiệu quả hoạt động của bộ máy nhà nước.</w:t>
      </w:r>
      <w:proofErr w:type="gramEnd"/>
    </w:p>
    <w:p w:rsidR="004F07A8" w:rsidRDefault="00184ACC" w:rsidP="00284C7C">
      <w:pPr>
        <w:pStyle w:val="NormalWeb"/>
        <w:ind w:firstLine="705"/>
        <w:jc w:val="both"/>
      </w:pPr>
      <w:r>
        <w:rPr>
          <w:sz w:val="28"/>
          <w:szCs w:val="28"/>
        </w:rPr>
        <w:t>Tuy nhiên, ngoài những kết quả đã đạt được vẫn tồn tại không ít những khó khăn, hạn chế:</w:t>
      </w:r>
    </w:p>
    <w:p w:rsidR="004F07A8" w:rsidRDefault="00184ACC" w:rsidP="00284C7C">
      <w:pPr>
        <w:pStyle w:val="NormalWeb"/>
        <w:ind w:firstLine="705"/>
        <w:jc w:val="both"/>
      </w:pPr>
      <w:r>
        <w:rPr>
          <w:sz w:val="28"/>
          <w:szCs w:val="28"/>
        </w:rPr>
        <w:t>- Việc thực hiện TTHC trên môi trường điện tử, dịch vụ công mức độ 3</w:t>
      </w:r>
      <w:proofErr w:type="gramStart"/>
      <w:r>
        <w:rPr>
          <w:sz w:val="28"/>
          <w:szCs w:val="28"/>
        </w:rPr>
        <w:t>,4</w:t>
      </w:r>
      <w:proofErr w:type="gramEnd"/>
      <w:r>
        <w:rPr>
          <w:sz w:val="28"/>
          <w:szCs w:val="28"/>
        </w:rPr>
        <w:t xml:space="preserve"> gặp rất nhiều khó khăn, do người dân là người thực hiện nhưng trình độ dân trí và tiếp cận công nghệ thông tin còn thấp, không biết đăng ký tài khoản và tải các mẫu biểu, ngại thao tác trên máy tính, chỉ có một bộ phận nhân dân có máy vi tính, đa số là dùng điện thoại. </w:t>
      </w:r>
      <w:proofErr w:type="gramStart"/>
      <w:r>
        <w:rPr>
          <w:sz w:val="28"/>
          <w:szCs w:val="28"/>
        </w:rPr>
        <w:t>Mặt khác thói quen từ trước đến nay là đến Bộ phận Tiếp nhận và trả kết quả của xã làm thủ tục hành chính để được công chức chuyên môn hướng dẫn trực tiếp, tình trạng không biết ghi các mẫu biểu còn nhiều.</w:t>
      </w:r>
      <w:proofErr w:type="gramEnd"/>
      <w:r>
        <w:rPr>
          <w:sz w:val="28"/>
          <w:szCs w:val="28"/>
        </w:rPr>
        <w:t xml:space="preserve"> Việc hướng dẫn trên máy tính của công chức đối với người dân còn hạn chế do công chức xã mỗi lĩnh vực chỉ có 1 người, rất nhiều việc. </w:t>
      </w:r>
    </w:p>
    <w:p w:rsidR="004F07A8" w:rsidRDefault="00184ACC" w:rsidP="00284C7C">
      <w:pPr>
        <w:pStyle w:val="NormalWeb"/>
        <w:ind w:firstLine="705"/>
        <w:jc w:val="both"/>
      </w:pPr>
      <w:r>
        <w:rPr>
          <w:sz w:val="28"/>
          <w:szCs w:val="28"/>
        </w:rPr>
        <w:lastRenderedPageBreak/>
        <w:t xml:space="preserve">+ Cán bộ đầu mối thực hiện công tác kiểm soát thủ tục hành chính thực hiện </w:t>
      </w:r>
      <w:proofErr w:type="gramStart"/>
      <w:r>
        <w:rPr>
          <w:sz w:val="28"/>
          <w:szCs w:val="28"/>
        </w:rPr>
        <w:t>theo</w:t>
      </w:r>
      <w:proofErr w:type="gramEnd"/>
      <w:r>
        <w:rPr>
          <w:sz w:val="28"/>
          <w:szCs w:val="28"/>
        </w:rPr>
        <w:t xml:space="preserve"> chế độ kiêm nhiệm, nên ảnh hưởng và chi phối công việc, chưa thực sự có nhiều thời gian để nghiên cứu hơn các hoạt động KSTTHC.</w:t>
      </w:r>
    </w:p>
    <w:p w:rsidR="004F07A8" w:rsidRDefault="00184ACC">
      <w:pPr>
        <w:pStyle w:val="NormalWeb"/>
        <w:ind w:left="705"/>
        <w:rPr>
          <w:rFonts w:ascii="Time New Roman" w:hAnsi="Time New Roman"/>
          <w:b/>
          <w:bCs/>
          <w:sz w:val="24"/>
          <w:szCs w:val="24"/>
        </w:rPr>
      </w:pPr>
      <w:r>
        <w:rPr>
          <w:rFonts w:ascii="Time New Roman" w:hAnsi="Time New Roman"/>
          <w:b/>
          <w:bCs/>
          <w:sz w:val="24"/>
          <w:szCs w:val="24"/>
        </w:rPr>
        <w:t>III. PHƯƠNG HƯỚNG, NHIỆM VỤ CỦA KỲ TIẾP THEO</w:t>
      </w:r>
    </w:p>
    <w:p w:rsidR="004F07A8" w:rsidRDefault="00184ACC" w:rsidP="00284C7C">
      <w:pPr>
        <w:pStyle w:val="NormalWeb"/>
        <w:ind w:firstLine="705"/>
        <w:jc w:val="both"/>
      </w:pPr>
      <w:proofErr w:type="gramStart"/>
      <w:r>
        <w:rPr>
          <w:sz w:val="28"/>
          <w:szCs w:val="28"/>
        </w:rPr>
        <w:t>Nhiệm vụ Cải cách hành chính, kiểm soát thủ tục hành chính là nhiệm vụ hết sức quan trọng, có tính phức tạp, đòi hỏi cần nhiều thời gian để nghiên cứu, cập nhật lựa chọn thông tin.</w:t>
      </w:r>
      <w:proofErr w:type="gramEnd"/>
      <w:r>
        <w:rPr>
          <w:sz w:val="28"/>
          <w:szCs w:val="28"/>
        </w:rPr>
        <w:t xml:space="preserve"> Do vậy, trong thời gian tới, để thực hiện tốt nhiệm vụ kiểm soát thủ tục hành chính </w:t>
      </w:r>
      <w:proofErr w:type="gramStart"/>
      <w:r>
        <w:rPr>
          <w:sz w:val="28"/>
          <w:szCs w:val="28"/>
        </w:rPr>
        <w:t>theo</w:t>
      </w:r>
      <w:proofErr w:type="gramEnd"/>
      <w:r>
        <w:rPr>
          <w:sz w:val="28"/>
          <w:szCs w:val="28"/>
        </w:rPr>
        <w:t xml:space="preserve"> quy định pháp luật, Ủy ban nhân dân xã tiếp tục chỉ đạo các cán bộ đầu mối xã nghiên cứu nắm vững chuyên môn nghiệp vụ về kiểm soát thủ tục hành chính. </w:t>
      </w:r>
    </w:p>
    <w:p w:rsidR="004F07A8" w:rsidRDefault="00184ACC" w:rsidP="00284C7C">
      <w:pPr>
        <w:pStyle w:val="NormalWeb"/>
        <w:ind w:firstLine="705"/>
        <w:jc w:val="both"/>
      </w:pPr>
      <w:proofErr w:type="gramStart"/>
      <w:r>
        <w:rPr>
          <w:sz w:val="28"/>
          <w:szCs w:val="28"/>
        </w:rPr>
        <w:t>Triển khai có hiệu quả các kế hoạch về kiểm tra, rà soát soát thủ tục hành chính trong quý II năm 2022.</w:t>
      </w:r>
      <w:proofErr w:type="gramEnd"/>
    </w:p>
    <w:p w:rsidR="004F07A8" w:rsidRDefault="00184ACC" w:rsidP="00284C7C">
      <w:pPr>
        <w:pStyle w:val="NormalWeb"/>
        <w:ind w:firstLine="705"/>
        <w:jc w:val="both"/>
      </w:pPr>
      <w:r>
        <w:rPr>
          <w:sz w:val="28"/>
          <w:szCs w:val="28"/>
        </w:rPr>
        <w:t xml:space="preserve">Thực hiện chế độ thông tin, báo cáo kịp thời </w:t>
      </w:r>
      <w:proofErr w:type="gramStart"/>
      <w:r>
        <w:rPr>
          <w:sz w:val="28"/>
          <w:szCs w:val="28"/>
        </w:rPr>
        <w:t>theo</w:t>
      </w:r>
      <w:proofErr w:type="gramEnd"/>
      <w:r>
        <w:rPr>
          <w:sz w:val="28"/>
          <w:szCs w:val="28"/>
        </w:rPr>
        <w:t xml:space="preserve"> kế hoạch của UBND huyện.</w:t>
      </w:r>
    </w:p>
    <w:p w:rsidR="004F07A8" w:rsidRDefault="00184ACC" w:rsidP="00284C7C">
      <w:pPr>
        <w:pStyle w:val="NormalWeb"/>
        <w:ind w:firstLine="705"/>
        <w:jc w:val="both"/>
      </w:pPr>
      <w:r>
        <w:rPr>
          <w:sz w:val="28"/>
          <w:szCs w:val="28"/>
        </w:rPr>
        <w:t>Tuyên truyền rộng rãi cho người dân về thực hiện dịch vụ công mức độ 3</w:t>
      </w:r>
      <w:proofErr w:type="gramStart"/>
      <w:r>
        <w:rPr>
          <w:sz w:val="28"/>
          <w:szCs w:val="28"/>
        </w:rPr>
        <w:t>,4</w:t>
      </w:r>
      <w:proofErr w:type="gramEnd"/>
      <w:r>
        <w:rPr>
          <w:sz w:val="28"/>
          <w:szCs w:val="28"/>
        </w:rPr>
        <w:t xml:space="preserve"> trong tình hình mới</w:t>
      </w:r>
    </w:p>
    <w:p w:rsidR="004F07A8" w:rsidRDefault="00184ACC">
      <w:pPr>
        <w:pStyle w:val="NormalWeb"/>
        <w:ind w:left="705"/>
        <w:rPr>
          <w:rFonts w:ascii="Time New Roman" w:hAnsi="Time New Roman"/>
          <w:b/>
          <w:bCs/>
          <w:sz w:val="24"/>
          <w:szCs w:val="24"/>
        </w:rPr>
      </w:pPr>
      <w:r>
        <w:rPr>
          <w:rFonts w:ascii="Time New Roman" w:hAnsi="Time New Roman"/>
          <w:b/>
          <w:bCs/>
          <w:sz w:val="24"/>
          <w:szCs w:val="24"/>
        </w:rPr>
        <w:t>IV. KIẾN NGHỊ VÀ ĐỀ XUẤT</w:t>
      </w:r>
    </w:p>
    <w:p w:rsidR="004F07A8" w:rsidRDefault="00184ACC" w:rsidP="00284C7C">
      <w:pPr>
        <w:pStyle w:val="NormalWeb"/>
        <w:ind w:firstLine="705"/>
        <w:jc w:val="both"/>
        <w:rPr>
          <w:color w:val="000000"/>
          <w:sz w:val="28"/>
          <w:szCs w:val="28"/>
        </w:rPr>
      </w:pPr>
      <w:r>
        <w:rPr>
          <w:color w:val="000000"/>
          <w:sz w:val="28"/>
          <w:szCs w:val="28"/>
        </w:rPr>
        <w:t>Thường xuyên mở các lớp đào tạo, tập huấn bồi dưỡng nghiệp vụ kiểm soát thủ tục hành chính cho cán bộ phụ trách tiếp nhận và xử lý kết quả để nâng cao trình độ chuyên môn nghiệp vụ</w:t>
      </w:r>
      <w:proofErr w:type="gramStart"/>
      <w:r>
        <w:rPr>
          <w:color w:val="000000"/>
          <w:sz w:val="28"/>
          <w:szCs w:val="28"/>
        </w:rPr>
        <w:t>.</w:t>
      </w:r>
      <w:r w:rsidR="00284C7C">
        <w:rPr>
          <w:color w:val="000000"/>
          <w:sz w:val="28"/>
          <w:szCs w:val="28"/>
        </w:rPr>
        <w:t>/</w:t>
      </w:r>
      <w:proofErr w:type="gramEnd"/>
      <w:r w:rsidR="00284C7C">
        <w:rPr>
          <w:color w:val="000000"/>
          <w:sz w:val="28"/>
          <w:szCs w:val="28"/>
        </w:rPr>
        <w:t>.</w:t>
      </w:r>
    </w:p>
    <w:tbl>
      <w:tblPr>
        <w:tblpPr w:leftFromText="180" w:rightFromText="180" w:vertAnchor="text" w:horzAnchor="margin" w:tblpY="96"/>
        <w:tblW w:w="9180" w:type="dxa"/>
        <w:tblLook w:val="01E0" w:firstRow="1" w:lastRow="1" w:firstColumn="1" w:lastColumn="1" w:noHBand="0" w:noVBand="0"/>
      </w:tblPr>
      <w:tblGrid>
        <w:gridCol w:w="4867"/>
        <w:gridCol w:w="4313"/>
      </w:tblGrid>
      <w:tr w:rsidR="00284C7C" w:rsidRPr="00284C7C" w:rsidTr="006741D0">
        <w:trPr>
          <w:trHeight w:val="1361"/>
        </w:trPr>
        <w:tc>
          <w:tcPr>
            <w:tcW w:w="4867" w:type="dxa"/>
          </w:tcPr>
          <w:p w:rsidR="00284C7C" w:rsidRPr="00284C7C" w:rsidRDefault="00284C7C" w:rsidP="00284C7C">
            <w:pPr>
              <w:spacing w:after="0" w:line="240" w:lineRule="auto"/>
              <w:jc w:val="both"/>
              <w:rPr>
                <w:rFonts w:ascii="Times New Roman" w:hAnsi="Times New Roman" w:cs="Times New Roman"/>
                <w:b/>
                <w:i/>
                <w:sz w:val="24"/>
                <w:szCs w:val="24"/>
                <w:lang w:val="de-DE"/>
              </w:rPr>
            </w:pPr>
            <w:r w:rsidRPr="00284C7C">
              <w:rPr>
                <w:rFonts w:ascii="Times New Roman" w:hAnsi="Times New Roman" w:cs="Times New Roman"/>
                <w:b/>
                <w:i/>
                <w:sz w:val="24"/>
                <w:szCs w:val="24"/>
                <w:lang w:val="de-DE"/>
              </w:rPr>
              <w:t>Nơi nhận:</w:t>
            </w:r>
          </w:p>
          <w:p w:rsidR="00284C7C" w:rsidRPr="00284C7C" w:rsidRDefault="00284C7C" w:rsidP="00284C7C">
            <w:pPr>
              <w:spacing w:after="0" w:line="240" w:lineRule="auto"/>
              <w:jc w:val="both"/>
              <w:rPr>
                <w:rFonts w:ascii="Times New Roman" w:hAnsi="Times New Roman" w:cs="Times New Roman"/>
                <w:lang w:val="nl-NL"/>
              </w:rPr>
            </w:pPr>
            <w:r w:rsidRPr="00284C7C">
              <w:rPr>
                <w:rFonts w:ascii="Times New Roman" w:hAnsi="Times New Roman" w:cs="Times New Roman"/>
                <w:lang w:val="nl-NL"/>
              </w:rPr>
              <w:t>- UBND huyện Kỳ Anh;</w:t>
            </w:r>
          </w:p>
          <w:p w:rsidR="00284C7C" w:rsidRPr="00284C7C" w:rsidRDefault="00284C7C" w:rsidP="00284C7C">
            <w:pPr>
              <w:spacing w:after="0" w:line="240" w:lineRule="auto"/>
              <w:jc w:val="both"/>
              <w:rPr>
                <w:rFonts w:ascii="Times New Roman" w:hAnsi="Times New Roman" w:cs="Times New Roman"/>
                <w:lang w:val="nl-NL"/>
              </w:rPr>
            </w:pPr>
            <w:r w:rsidRPr="00284C7C">
              <w:rPr>
                <w:rFonts w:ascii="Times New Roman" w:hAnsi="Times New Roman" w:cs="Times New Roman"/>
                <w:lang w:val="nl-NL"/>
              </w:rPr>
              <w:t>- TT Đảng ủy, HĐND xã;</w:t>
            </w:r>
          </w:p>
          <w:p w:rsidR="00284C7C" w:rsidRPr="00284C7C" w:rsidRDefault="00284C7C" w:rsidP="00284C7C">
            <w:pPr>
              <w:spacing w:after="0" w:line="240" w:lineRule="auto"/>
              <w:jc w:val="both"/>
              <w:rPr>
                <w:rFonts w:ascii="Times New Roman" w:hAnsi="Times New Roman" w:cs="Times New Roman"/>
                <w:lang w:val="nl-NL"/>
              </w:rPr>
            </w:pPr>
            <w:r w:rsidRPr="00284C7C">
              <w:rPr>
                <w:rFonts w:ascii="Times New Roman" w:hAnsi="Times New Roman" w:cs="Times New Roman"/>
                <w:lang w:val="nl-NL"/>
              </w:rPr>
              <w:t>- Chủ tịch, Phó Chủ tịch UBND xã;</w:t>
            </w:r>
          </w:p>
          <w:p w:rsidR="00284C7C" w:rsidRPr="00284C7C" w:rsidRDefault="00284C7C" w:rsidP="00284C7C">
            <w:pPr>
              <w:spacing w:after="0" w:line="240" w:lineRule="auto"/>
              <w:jc w:val="both"/>
              <w:rPr>
                <w:rFonts w:ascii="Times New Roman" w:hAnsi="Times New Roman" w:cs="Times New Roman"/>
              </w:rPr>
            </w:pPr>
            <w:r w:rsidRPr="00284C7C">
              <w:rPr>
                <w:rFonts w:ascii="Times New Roman" w:hAnsi="Times New Roman" w:cs="Times New Roman"/>
              </w:rPr>
              <w:t>- Lưu: VT.</w:t>
            </w:r>
          </w:p>
        </w:tc>
        <w:tc>
          <w:tcPr>
            <w:tcW w:w="4313" w:type="dxa"/>
          </w:tcPr>
          <w:p w:rsidR="00284C7C" w:rsidRPr="00284C7C" w:rsidRDefault="00284C7C" w:rsidP="00284C7C">
            <w:pPr>
              <w:spacing w:after="0" w:line="240" w:lineRule="auto"/>
              <w:jc w:val="center"/>
              <w:rPr>
                <w:rFonts w:ascii="Times New Roman" w:hAnsi="Times New Roman" w:cs="Times New Roman"/>
                <w:b/>
                <w:sz w:val="26"/>
              </w:rPr>
            </w:pPr>
            <w:r w:rsidRPr="00284C7C">
              <w:rPr>
                <w:rFonts w:ascii="Times New Roman" w:hAnsi="Times New Roman" w:cs="Times New Roman"/>
                <w:b/>
                <w:sz w:val="26"/>
              </w:rPr>
              <w:t xml:space="preserve">TM. ỦY BAN NHÂN DÂN </w:t>
            </w:r>
          </w:p>
          <w:p w:rsidR="00284C7C" w:rsidRPr="00284C7C" w:rsidRDefault="00284C7C" w:rsidP="00284C7C">
            <w:pPr>
              <w:spacing w:after="0" w:line="240" w:lineRule="auto"/>
              <w:jc w:val="center"/>
              <w:rPr>
                <w:rFonts w:ascii="Times New Roman" w:hAnsi="Times New Roman" w:cs="Times New Roman"/>
                <w:b/>
                <w:sz w:val="26"/>
              </w:rPr>
            </w:pPr>
            <w:r w:rsidRPr="00284C7C">
              <w:rPr>
                <w:rFonts w:ascii="Times New Roman" w:hAnsi="Times New Roman" w:cs="Times New Roman"/>
                <w:b/>
                <w:sz w:val="26"/>
              </w:rPr>
              <w:t>CHỦ TỊCH</w:t>
            </w:r>
          </w:p>
          <w:p w:rsidR="00284C7C" w:rsidRPr="00284C7C" w:rsidRDefault="00284C7C" w:rsidP="00284C7C">
            <w:pPr>
              <w:spacing w:after="0" w:line="240" w:lineRule="auto"/>
              <w:jc w:val="center"/>
              <w:rPr>
                <w:rFonts w:ascii="Times New Roman" w:hAnsi="Times New Roman" w:cs="Times New Roman"/>
                <w:b/>
                <w:sz w:val="26"/>
              </w:rPr>
            </w:pPr>
          </w:p>
          <w:p w:rsidR="00284C7C" w:rsidRPr="00284C7C" w:rsidRDefault="00284C7C" w:rsidP="00284C7C">
            <w:pPr>
              <w:spacing w:after="0" w:line="240" w:lineRule="auto"/>
              <w:jc w:val="center"/>
              <w:rPr>
                <w:rFonts w:ascii="Times New Roman" w:hAnsi="Times New Roman" w:cs="Times New Roman"/>
                <w:b/>
              </w:rPr>
            </w:pPr>
          </w:p>
          <w:p w:rsidR="00284C7C" w:rsidRPr="00284C7C" w:rsidRDefault="00284C7C" w:rsidP="00284C7C">
            <w:pPr>
              <w:spacing w:after="0" w:line="240" w:lineRule="auto"/>
              <w:jc w:val="center"/>
              <w:rPr>
                <w:rFonts w:ascii="Times New Roman" w:hAnsi="Times New Roman" w:cs="Times New Roman"/>
                <w:b/>
              </w:rPr>
            </w:pPr>
          </w:p>
          <w:p w:rsidR="00284C7C" w:rsidRPr="00284C7C" w:rsidRDefault="00284C7C" w:rsidP="00284C7C">
            <w:pPr>
              <w:spacing w:after="0" w:line="240" w:lineRule="auto"/>
              <w:jc w:val="center"/>
              <w:rPr>
                <w:rFonts w:ascii="Times New Roman" w:hAnsi="Times New Roman" w:cs="Times New Roman"/>
                <w:b/>
              </w:rPr>
            </w:pPr>
          </w:p>
          <w:p w:rsidR="00284C7C" w:rsidRPr="00284C7C" w:rsidRDefault="00284C7C" w:rsidP="00284C7C">
            <w:pPr>
              <w:spacing w:after="0" w:line="240" w:lineRule="auto"/>
              <w:jc w:val="center"/>
              <w:rPr>
                <w:rFonts w:ascii="Times New Roman" w:hAnsi="Times New Roman" w:cs="Times New Roman"/>
                <w:b/>
              </w:rPr>
            </w:pPr>
          </w:p>
          <w:p w:rsidR="00284C7C" w:rsidRPr="00284C7C" w:rsidRDefault="00284C7C" w:rsidP="00284C7C">
            <w:pPr>
              <w:spacing w:after="0" w:line="240" w:lineRule="auto"/>
              <w:jc w:val="center"/>
              <w:rPr>
                <w:rFonts w:ascii="Times New Roman" w:hAnsi="Times New Roman" w:cs="Times New Roman"/>
                <w:b/>
              </w:rPr>
            </w:pPr>
            <w:r w:rsidRPr="00284C7C">
              <w:rPr>
                <w:rFonts w:ascii="Times New Roman" w:hAnsi="Times New Roman" w:cs="Times New Roman"/>
                <w:b/>
              </w:rPr>
              <w:t>Phạm Văn Tịnh</w:t>
            </w:r>
          </w:p>
        </w:tc>
      </w:tr>
    </w:tbl>
    <w:p w:rsidR="00284C7C" w:rsidRDefault="00284C7C" w:rsidP="00284C7C">
      <w:pPr>
        <w:pStyle w:val="NormalWeb"/>
        <w:ind w:firstLine="705"/>
        <w:jc w:val="both"/>
        <w:rPr>
          <w:color w:val="000000"/>
          <w:sz w:val="28"/>
          <w:szCs w:val="28"/>
        </w:rPr>
      </w:pPr>
    </w:p>
    <w:sectPr w:rsidR="00284C7C" w:rsidSect="00284C7C">
      <w:pgSz w:w="11907" w:h="16839" w:code="9"/>
      <w:pgMar w:top="1440"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 New Roman">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C1"/>
    <w:rsid w:val="00184ACC"/>
    <w:rsid w:val="001866C1"/>
    <w:rsid w:val="00284C7C"/>
    <w:rsid w:val="003118E0"/>
    <w:rsid w:val="004F07A8"/>
    <w:rsid w:val="009F7233"/>
    <w:rsid w:val="00A6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NormalWeb">
    <w:name w:val="Normal (Web)"/>
    <w:basedOn w:val="Normal"/>
    <w:uiPriority w:val="99"/>
    <w:unhideWhenUsed/>
    <w:pPr>
      <w:spacing w:before="60" w:after="60" w:line="240" w:lineRule="auto"/>
    </w:pPr>
    <w:rPr>
      <w:rFonts w:ascii="Times New Roman" w:hAnsi="Times New Roman" w:cs="Times New Roman"/>
      <w:sz w:val="26"/>
      <w:szCs w:val="26"/>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NormalWeb">
    <w:name w:val="Normal (Web)"/>
    <w:basedOn w:val="Normal"/>
    <w:uiPriority w:val="99"/>
    <w:unhideWhenUsed/>
    <w:pPr>
      <w:spacing w:before="60" w:after="60" w:line="240" w:lineRule="auto"/>
    </w:pPr>
    <w:rPr>
      <w:rFonts w:ascii="Times New Roman" w:hAnsi="Times New Roman" w:cs="Times New Roman"/>
      <w:sz w:val="26"/>
      <w:szCs w:val="2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3726">
      <w:marLeft w:val="0"/>
      <w:marRight w:val="0"/>
      <w:marTop w:val="0"/>
      <w:marBottom w:val="0"/>
      <w:divBdr>
        <w:top w:val="none" w:sz="0" w:space="0" w:color="auto"/>
        <w:left w:val="none" w:sz="0" w:space="0" w:color="auto"/>
        <w:bottom w:val="none" w:sz="0" w:space="0" w:color="auto"/>
        <w:right w:val="none" w:sz="0" w:space="0" w:color="auto"/>
      </w:divBdr>
      <w:divsChild>
        <w:div w:id="14665045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496B6-9371-40BD-B264-A6947A8A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NGAN</dc:creator>
  <cp:lastModifiedBy>THANH NGAN</cp:lastModifiedBy>
  <cp:revision>6</cp:revision>
  <dcterms:created xsi:type="dcterms:W3CDTF">2022-03-14T10:14:00Z</dcterms:created>
  <dcterms:modified xsi:type="dcterms:W3CDTF">2022-03-17T09:34:00Z</dcterms:modified>
</cp:coreProperties>
</file>