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4A0" w:firstRow="1" w:lastRow="0" w:firstColumn="1" w:lastColumn="0" w:noHBand="0" w:noVBand="1"/>
      </w:tblPr>
      <w:tblGrid>
        <w:gridCol w:w="3511"/>
        <w:gridCol w:w="6128"/>
      </w:tblGrid>
      <w:tr w:rsidR="00303D7D" w:rsidRPr="00303D7D" w:rsidTr="003D0AAA">
        <w:trPr>
          <w:trHeight w:val="897"/>
        </w:trPr>
        <w:tc>
          <w:tcPr>
            <w:tcW w:w="3511" w:type="dxa"/>
            <w:shd w:val="clear" w:color="auto" w:fill="auto"/>
          </w:tcPr>
          <w:p w:rsidR="001E28C0" w:rsidRPr="003D0AAA" w:rsidRDefault="003D0AAA" w:rsidP="002E619F">
            <w:pPr>
              <w:spacing w:before="40" w:after="40" w:line="240" w:lineRule="auto"/>
              <w:jc w:val="center"/>
              <w:rPr>
                <w:rFonts w:cs="Times New Roman"/>
                <w:b/>
                <w:sz w:val="26"/>
              </w:rPr>
            </w:pPr>
            <w:r w:rsidRPr="003D0AAA">
              <w:rPr>
                <w:rFonts w:cs="Times New Roman"/>
                <w:b/>
                <w:sz w:val="26"/>
              </w:rPr>
              <w:t>ỦY BAN NHÂN DÂN</w:t>
            </w:r>
          </w:p>
          <w:p w:rsidR="003D0AAA" w:rsidRPr="00303D7D" w:rsidRDefault="003D0AAA" w:rsidP="002E619F">
            <w:pPr>
              <w:spacing w:before="40" w:after="40" w:line="240" w:lineRule="auto"/>
              <w:jc w:val="center"/>
              <w:rPr>
                <w:rFonts w:cs="Times New Roman"/>
                <w:b/>
                <w:sz w:val="26"/>
              </w:rPr>
            </w:pPr>
            <w:r w:rsidRPr="003D0AAA">
              <w:rPr>
                <w:rFonts w:cs="Times New Roman"/>
                <w:b/>
                <w:sz w:val="26"/>
              </w:rPr>
              <w:t>XÃ KỲ HẢI</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1E0A5182" wp14:editId="0CE5AE23">
                      <wp:simplePos x="0" y="0"/>
                      <wp:positionH relativeFrom="column">
                        <wp:posOffset>767715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A05B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" strokecolor="black [3040]"/>
                  </w:pict>
                </mc:Fallback>
              </mc:AlternateContent>
            </w:r>
          </w:p>
        </w:tc>
        <w:tc>
          <w:tcPr>
            <w:tcW w:w="6128"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68F63800" wp14:editId="48CF3C7B">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C0DDC"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F44364">
        <w:rPr>
          <w:b/>
          <w:bCs/>
          <w:sz w:val="28"/>
          <w:szCs w:val="28"/>
          <w:bdr w:val="none" w:sz="0" w:space="0" w:color="auto" w:frame="1"/>
        </w:rPr>
        <w:t>04</w:t>
      </w:r>
      <w:r w:rsidR="002E7B04" w:rsidRPr="00303D7D">
        <w:rPr>
          <w:b/>
          <w:bCs/>
          <w:sz w:val="28"/>
          <w:szCs w:val="28"/>
          <w:bdr w:val="none" w:sz="0" w:space="0" w:color="auto" w:frame="1"/>
        </w:rPr>
        <w:t>/2023</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762545" w:rsidRPr="00303D7D" w:rsidRDefault="00AD6353" w:rsidP="00E02371">
      <w:pPr>
        <w:pStyle w:val="lead"/>
        <w:spacing w:before="0" w:beforeAutospacing="0" w:after="0" w:afterAutospacing="0" w:line="276" w:lineRule="auto"/>
        <w:ind w:firstLine="567"/>
        <w:jc w:val="both"/>
        <w:rPr>
          <w:bCs/>
          <w:iCs/>
          <w:sz w:val="28"/>
          <w:szCs w:val="28"/>
        </w:rPr>
      </w:pPr>
      <w:r w:rsidRPr="00303D7D">
        <w:rPr>
          <w:bCs/>
          <w:iCs/>
          <w:sz w:val="28"/>
          <w:szCs w:val="28"/>
        </w:rPr>
        <w:t xml:space="preserve">Trong tháng </w:t>
      </w:r>
      <w:r w:rsidR="00F44364">
        <w:rPr>
          <w:bCs/>
          <w:iCs/>
          <w:sz w:val="28"/>
          <w:szCs w:val="28"/>
        </w:rPr>
        <w:t>04</w:t>
      </w:r>
      <w:r w:rsidR="002E7B04" w:rsidRPr="00303D7D">
        <w:rPr>
          <w:bCs/>
          <w:iCs/>
          <w:sz w:val="28"/>
          <w:szCs w:val="28"/>
        </w:rPr>
        <w:t>/2023</w:t>
      </w:r>
      <w:r w:rsidR="00A51477" w:rsidRPr="00303D7D">
        <w:rPr>
          <w:bCs/>
          <w:iCs/>
          <w:sz w:val="28"/>
          <w:szCs w:val="28"/>
        </w:rPr>
        <w:t xml:space="preserve"> </w:t>
      </w:r>
      <w:r w:rsidR="00EC437A" w:rsidRPr="00303D7D">
        <w:rPr>
          <w:bCs/>
          <w:iCs/>
          <w:sz w:val="28"/>
          <w:szCs w:val="28"/>
        </w:rPr>
        <w:t>có</w:t>
      </w:r>
      <w:r w:rsidR="006D5FF8" w:rsidRPr="00303D7D">
        <w:rPr>
          <w:bCs/>
          <w:iCs/>
          <w:sz w:val="28"/>
          <w:szCs w:val="28"/>
        </w:rPr>
        <w:t xml:space="preserve"> </w:t>
      </w:r>
      <w:r w:rsidR="00E90179">
        <w:rPr>
          <w:bCs/>
          <w:iCs/>
          <w:sz w:val="28"/>
          <w:szCs w:val="28"/>
        </w:rPr>
        <w:t xml:space="preserve">02 Nghị định, </w:t>
      </w:r>
      <w:r w:rsidR="00FF5EAD">
        <w:rPr>
          <w:bCs/>
          <w:iCs/>
          <w:sz w:val="28"/>
          <w:szCs w:val="28"/>
        </w:rPr>
        <w:t>02</w:t>
      </w:r>
      <w:r w:rsidR="00C37892" w:rsidRPr="00303D7D">
        <w:rPr>
          <w:bCs/>
          <w:iCs/>
          <w:sz w:val="28"/>
          <w:szCs w:val="28"/>
        </w:rPr>
        <w:t xml:space="preserve"> Quyết định</w:t>
      </w:r>
      <w:r w:rsidR="00DE706A" w:rsidRPr="00303D7D">
        <w:rPr>
          <w:bCs/>
          <w:iCs/>
          <w:sz w:val="28"/>
          <w:szCs w:val="28"/>
        </w:rPr>
        <w:t xml:space="preserve">, </w:t>
      </w:r>
      <w:r w:rsidR="00FF5EAD">
        <w:rPr>
          <w:bCs/>
          <w:iCs/>
          <w:sz w:val="28"/>
          <w:szCs w:val="28"/>
        </w:rPr>
        <w:t>20</w:t>
      </w:r>
      <w:r w:rsidR="00DE706A" w:rsidRPr="00303D7D">
        <w:rPr>
          <w:bCs/>
          <w:iCs/>
          <w:sz w:val="28"/>
          <w:szCs w:val="28"/>
        </w:rPr>
        <w:t xml:space="preserve"> Thông tư </w:t>
      </w:r>
      <w:r w:rsidR="001E28C0" w:rsidRPr="00303D7D">
        <w:rPr>
          <w:bCs/>
          <w:iCs/>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0" w:name="loai_1"/>
    </w:p>
    <w:bookmarkEnd w:id="0"/>
    <w:p w:rsidR="00303D7D" w:rsidRPr="00E90179" w:rsidRDefault="00016372" w:rsidP="00E90179">
      <w:pPr>
        <w:pStyle w:val="lead"/>
        <w:spacing w:before="0" w:beforeAutospacing="0" w:after="0" w:afterAutospacing="0" w:line="276" w:lineRule="auto"/>
        <w:ind w:firstLine="567"/>
        <w:jc w:val="both"/>
        <w:rPr>
          <w:b/>
          <w:sz w:val="28"/>
          <w:szCs w:val="28"/>
        </w:rPr>
      </w:pPr>
      <w:proofErr w:type="gramStart"/>
      <w:r w:rsidRPr="00E90179">
        <w:rPr>
          <w:b/>
          <w:sz w:val="28"/>
          <w:szCs w:val="28"/>
        </w:rPr>
        <w:t>1</w:t>
      </w:r>
      <w:r w:rsidR="00762545" w:rsidRPr="00E90179">
        <w:rPr>
          <w:b/>
          <w:sz w:val="28"/>
          <w:szCs w:val="28"/>
        </w:rPr>
        <w:t>.</w:t>
      </w:r>
      <w:proofErr w:type="gramEnd"/>
      <w:r w:rsidR="00F947E6">
        <w:fldChar w:fldCharType="begin"/>
      </w:r>
      <w:r w:rsidR="00F947E6">
        <w:instrText xml:space="preserve"> HYPERLINK "https://luatvietnam.vn/lao-dong/nghi-dinh-111-2022-nd-cp-239986-d1.html" </w:instrText>
      </w:r>
      <w:r w:rsidR="00F947E6">
        <w:fldChar w:fldCharType="separate"/>
      </w:r>
      <w:r w:rsidR="00DE2EA8" w:rsidRPr="00E90179">
        <w:rPr>
          <w:rStyle w:val="Hyperlink"/>
          <w:b/>
          <w:color w:val="auto"/>
          <w:sz w:val="28"/>
          <w:szCs w:val="28"/>
          <w:u w:val="none"/>
        </w:rPr>
        <w:t xml:space="preserve">Nghị định số </w:t>
      </w:r>
      <w:r w:rsidR="00F44364" w:rsidRPr="00E90179">
        <w:rPr>
          <w:b/>
          <w:color w:val="333333"/>
          <w:sz w:val="28"/>
          <w:szCs w:val="28"/>
        </w:rPr>
        <w:t xml:space="preserve">06/2023/NĐ-CP </w:t>
      </w:r>
      <w:r w:rsidR="00F947E6">
        <w:rPr>
          <w:b/>
          <w:color w:val="333333"/>
          <w:sz w:val="28"/>
          <w:szCs w:val="28"/>
        </w:rPr>
        <w:fldChar w:fldCharType="end"/>
      </w:r>
      <w:r w:rsidR="00F44364" w:rsidRPr="00E90179">
        <w:rPr>
          <w:b/>
          <w:sz w:val="28"/>
          <w:szCs w:val="28"/>
        </w:rPr>
        <w:t>ngày 21/02</w:t>
      </w:r>
      <w:r w:rsidR="00DE2EA8" w:rsidRPr="00E90179">
        <w:rPr>
          <w:b/>
          <w:sz w:val="28"/>
          <w:szCs w:val="28"/>
        </w:rPr>
        <w:t>/2023</w:t>
      </w:r>
      <w:r w:rsidR="00724031" w:rsidRPr="00E90179">
        <w:rPr>
          <w:b/>
          <w:sz w:val="28"/>
          <w:szCs w:val="28"/>
        </w:rPr>
        <w:t xml:space="preserve"> của Chính phủ </w:t>
      </w:r>
      <w:r w:rsidR="00F44364" w:rsidRPr="00E90179">
        <w:rPr>
          <w:b/>
          <w:sz w:val="28"/>
          <w:szCs w:val="28"/>
        </w:rPr>
        <w:t>quy định về kiểm định chất lượng đầu vào công chức</w:t>
      </w:r>
    </w:p>
    <w:p w:rsidR="00F44364" w:rsidRPr="00E90179" w:rsidRDefault="00E90179" w:rsidP="00E90179">
      <w:pPr>
        <w:pStyle w:val="NormalWeb"/>
        <w:spacing w:before="0" w:beforeAutospacing="0" w:after="0" w:afterAutospacing="0" w:line="276" w:lineRule="auto"/>
        <w:ind w:firstLine="567"/>
        <w:jc w:val="both"/>
        <w:textAlignment w:val="baseline"/>
        <w:rPr>
          <w:color w:val="333333"/>
          <w:sz w:val="28"/>
          <w:szCs w:val="28"/>
        </w:rPr>
      </w:pPr>
      <w:r>
        <w:rPr>
          <w:color w:val="333333"/>
          <w:sz w:val="28"/>
          <w:szCs w:val="28"/>
        </w:rPr>
        <w:t xml:space="preserve">Theo đó, </w:t>
      </w:r>
      <w:r w:rsidR="00F44364" w:rsidRPr="00E90179">
        <w:rPr>
          <w:color w:val="333333"/>
          <w:sz w:val="28"/>
          <w:szCs w:val="28"/>
        </w:rPr>
        <w:t>việc kiểm định chất lượng đầu vào công chức áp dụng đối với người đăng ký tuyển dụng vào công chức thông qua hình thức thi tuyển.</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Việc kiểm định chất lượng đầu vào công chức là hoạt động đánh giá, công nhận kiến thức nền tảng cần thiết đối với thí sinh trước khi tham gia tuyển dụng công chức tại cơ quan có thẩm quyền.</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Việc kiểm định chất lượng đầu vào công chức được tổ chức định kỳ 02 lần vào tháng 7 và tháng 11 hàng năm.</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Hình thức kiểm định là thi trắc nghiệm trên máy </w:t>
      </w:r>
      <w:proofErr w:type="gramStart"/>
      <w:r w:rsidRPr="00E90179">
        <w:rPr>
          <w:color w:val="333333"/>
          <w:sz w:val="28"/>
          <w:szCs w:val="28"/>
        </w:rPr>
        <w:t>vi</w:t>
      </w:r>
      <w:proofErr w:type="gramEnd"/>
      <w:r w:rsidRPr="00E90179">
        <w:rPr>
          <w:color w:val="333333"/>
          <w:sz w:val="28"/>
          <w:szCs w:val="28"/>
        </w:rPr>
        <w:t xml:space="preserve"> tính. Nội dung kiểm định gồm: hiểu biết chung về hệ thống chính trị, tổ chức bộ máy của Đảng, Nhà nước, các tổ chức chính trị - xã hội, quản lý hành chính Nhà nước; quyền, nghĩa vụ của công chức; kiến thức về xã hội, văn hóa, lịch sử, đạo đức công vụ… và </w:t>
      </w:r>
      <w:proofErr w:type="gramStart"/>
      <w:r w:rsidRPr="00E90179">
        <w:rPr>
          <w:color w:val="333333"/>
          <w:sz w:val="28"/>
          <w:szCs w:val="28"/>
        </w:rPr>
        <w:t>đánh</w:t>
      </w:r>
      <w:proofErr w:type="gramEnd"/>
      <w:r w:rsidRPr="00E90179">
        <w:rPr>
          <w:color w:val="333333"/>
          <w:sz w:val="28"/>
          <w:szCs w:val="28"/>
        </w:rPr>
        <w:t xml:space="preserve"> giá năng lực tư duy, năng lực ứng dụng kiến thức vào thực tiễn.</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Người dự tuyển trả lời đúng từ 50% số câu hỏi trở lên được xác định là đạt yêu cầu kiểm định chất lượng đầu vào. Kết quả kiểm định chất lượng đầu vào công chức có giá trị sử dụng trong thời hạn 24 tháng, kể từ ngày có quyết định phê duyệt của Bộ Nội vụ.</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Việc tổ chức thi vòng 1 trong thi tuyển công chức tiếp tục được thực hiện </w:t>
      </w:r>
      <w:proofErr w:type="gramStart"/>
      <w:r w:rsidRPr="00E90179">
        <w:rPr>
          <w:color w:val="333333"/>
          <w:sz w:val="28"/>
          <w:szCs w:val="28"/>
        </w:rPr>
        <w:t>theo</w:t>
      </w:r>
      <w:proofErr w:type="gramEnd"/>
      <w:r w:rsidRPr="00E90179">
        <w:rPr>
          <w:color w:val="333333"/>
          <w:sz w:val="28"/>
          <w:szCs w:val="28"/>
        </w:rPr>
        <w:t xml:space="preserve"> quy định tại Nghị định số 138/2020/NĐ-CP đến hết ngày 31/7/2024. Trong thời gian này, người đạt kết quả kiểm định chất lượng đầu vào </w:t>
      </w:r>
      <w:proofErr w:type="gramStart"/>
      <w:r w:rsidRPr="00E90179">
        <w:rPr>
          <w:color w:val="333333"/>
          <w:sz w:val="28"/>
          <w:szCs w:val="28"/>
        </w:rPr>
        <w:t>theo</w:t>
      </w:r>
      <w:proofErr w:type="gramEnd"/>
      <w:r w:rsidRPr="00E90179">
        <w:rPr>
          <w:color w:val="333333"/>
          <w:sz w:val="28"/>
          <w:szCs w:val="28"/>
        </w:rPr>
        <w:t xml:space="preserve"> quy định tại Nghị định này khi tham gia thi tuyển công chức không phải thực hiện thi vòng 1 theo quy định tại khoản 1 Điều 8 và điểm a, điểm b khoản 3 Điều 14 Nghị định số 138/2020/NĐ-CP.</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Kể từ ngày 1/8/2024, cơ quan tuyển dụng công chức chỉ tuyển dụng công chức đối với người đạt kết quả kiểm định.</w:t>
      </w:r>
    </w:p>
    <w:p w:rsidR="00F44364" w:rsidRPr="00E90179" w:rsidRDefault="00F44364" w:rsidP="00E90179">
      <w:pPr>
        <w:pStyle w:val="NormalWeb"/>
        <w:spacing w:before="0" w:beforeAutospacing="0" w:after="0" w:afterAutospacing="0" w:line="276" w:lineRule="auto"/>
        <w:jc w:val="both"/>
        <w:textAlignment w:val="baseline"/>
        <w:rPr>
          <w:color w:val="333333"/>
          <w:sz w:val="28"/>
          <w:szCs w:val="28"/>
        </w:rPr>
      </w:pPr>
      <w:r w:rsidRPr="00E90179">
        <w:rPr>
          <w:color w:val="333333"/>
          <w:sz w:val="28"/>
          <w:szCs w:val="28"/>
        </w:rPr>
        <w:tab/>
        <w:t>Nghị định có hiệu lực từ ngày 10/4/2023</w:t>
      </w:r>
    </w:p>
    <w:p w:rsidR="00AE4FBE" w:rsidRPr="00E90179" w:rsidRDefault="00AE4FBE" w:rsidP="00E90179">
      <w:pPr>
        <w:pStyle w:val="NormalWeb"/>
        <w:spacing w:before="0" w:beforeAutospacing="0" w:after="0" w:afterAutospacing="0" w:line="276" w:lineRule="auto"/>
        <w:jc w:val="both"/>
        <w:textAlignment w:val="baseline"/>
        <w:rPr>
          <w:b/>
          <w:color w:val="333333"/>
          <w:sz w:val="28"/>
          <w:szCs w:val="28"/>
        </w:rPr>
      </w:pPr>
      <w:r w:rsidRPr="00E90179">
        <w:rPr>
          <w:color w:val="333333"/>
          <w:sz w:val="28"/>
          <w:szCs w:val="28"/>
        </w:rPr>
        <w:lastRenderedPageBreak/>
        <w:tab/>
      </w:r>
      <w:r w:rsidRPr="00E90179">
        <w:rPr>
          <w:b/>
          <w:color w:val="333333"/>
          <w:sz w:val="28"/>
          <w:szCs w:val="28"/>
        </w:rPr>
        <w:t>2.</w:t>
      </w:r>
      <w:r w:rsidRPr="00E90179">
        <w:rPr>
          <w:b/>
          <w:color w:val="000000"/>
          <w:sz w:val="28"/>
          <w:szCs w:val="28"/>
        </w:rPr>
        <w:t>Thông tư số 02/2023/TT-</w:t>
      </w:r>
      <w:bookmarkStart w:id="1" w:name="loai_1_name"/>
      <w:r w:rsidRPr="00E90179">
        <w:rPr>
          <w:b/>
          <w:color w:val="000000"/>
          <w:sz w:val="28"/>
          <w:szCs w:val="28"/>
        </w:rPr>
        <w:t>BYT</w:t>
      </w:r>
      <w:r w:rsidR="00E90179">
        <w:rPr>
          <w:b/>
          <w:color w:val="000000"/>
          <w:sz w:val="28"/>
          <w:szCs w:val="28"/>
        </w:rPr>
        <w:t xml:space="preserve"> </w:t>
      </w:r>
      <w:r w:rsidR="00E90179" w:rsidRPr="00E90179">
        <w:rPr>
          <w:b/>
          <w:color w:val="000000"/>
          <w:sz w:val="28"/>
          <w:szCs w:val="28"/>
        </w:rPr>
        <w:t>ngày 9/2/2023 của Bộ Y tế</w:t>
      </w:r>
      <w:r w:rsidRPr="00E90179">
        <w:rPr>
          <w:b/>
          <w:color w:val="000000"/>
          <w:sz w:val="28"/>
          <w:szCs w:val="28"/>
        </w:rPr>
        <w:t xml:space="preserve"> </w:t>
      </w:r>
      <w:r w:rsidRPr="00E90179">
        <w:rPr>
          <w:b/>
          <w:color w:val="000000"/>
          <w:sz w:val="28"/>
          <w:szCs w:val="28"/>
          <w:shd w:val="clear" w:color="auto" w:fill="FFFFFF"/>
          <w:lang w:val="vi-VN"/>
        </w:rPr>
        <w:t>sửa đổi, bổ sung một số điều của thông tư số </w:t>
      </w:r>
      <w:bookmarkEnd w:id="1"/>
      <w:r w:rsidRPr="00E90179">
        <w:rPr>
          <w:b/>
          <w:color w:val="000000" w:themeColor="text1"/>
          <w:sz w:val="28"/>
          <w:szCs w:val="28"/>
        </w:rPr>
        <w:fldChar w:fldCharType="begin"/>
      </w:r>
      <w:r w:rsidRPr="00E90179">
        <w:rPr>
          <w:b/>
          <w:color w:val="000000" w:themeColor="text1"/>
          <w:sz w:val="28"/>
          <w:szCs w:val="28"/>
        </w:rPr>
        <w:instrText xml:space="preserve"> HYPERLINK "https://thuvienphapluat.vn/van-ban/bao-hiem/thong-tu-15-2016-tt-byt-benh-nghe-nghiep-duoc-huong-bao-hiem-xa-hoi-319385.aspx" \o "Thông tư 15/2016/TT-BYT" \t "_blank" </w:instrText>
      </w:r>
      <w:r w:rsidRPr="00E90179">
        <w:rPr>
          <w:b/>
          <w:color w:val="000000" w:themeColor="text1"/>
          <w:sz w:val="28"/>
          <w:szCs w:val="28"/>
        </w:rPr>
        <w:fldChar w:fldCharType="separate"/>
      </w:r>
      <w:r w:rsidRPr="00E90179">
        <w:rPr>
          <w:rStyle w:val="Hyperlink"/>
          <w:b/>
          <w:color w:val="000000" w:themeColor="text1"/>
          <w:sz w:val="28"/>
          <w:szCs w:val="28"/>
          <w:u w:val="none"/>
        </w:rPr>
        <w:t>15/2016/TT- BYT</w:t>
      </w:r>
      <w:r w:rsidRPr="00E90179">
        <w:rPr>
          <w:b/>
          <w:color w:val="000000" w:themeColor="text1"/>
          <w:sz w:val="28"/>
          <w:szCs w:val="28"/>
        </w:rPr>
        <w:fldChar w:fldCharType="end"/>
      </w:r>
      <w:r w:rsidRPr="00E90179">
        <w:rPr>
          <w:b/>
          <w:color w:val="000000"/>
          <w:sz w:val="28"/>
          <w:szCs w:val="28"/>
          <w:shd w:val="clear" w:color="auto" w:fill="FFFFFF"/>
        </w:rPr>
        <w:t> ngày 15 tháng  5 năm 2016 của Bộ Y tế quy định về bệnh nghề nghiệp được hưởng bảo hiểm xã hội</w:t>
      </w:r>
    </w:p>
    <w:p w:rsidR="00AE4FBE" w:rsidRPr="00E90179" w:rsidRDefault="00AE4FBE" w:rsidP="00E90179">
      <w:pPr>
        <w:pStyle w:val="NormalWeb"/>
        <w:spacing w:before="0" w:beforeAutospacing="0" w:after="0" w:afterAutospacing="0" w:line="276" w:lineRule="auto"/>
        <w:jc w:val="both"/>
        <w:textAlignment w:val="baseline"/>
        <w:rPr>
          <w:color w:val="000000"/>
          <w:sz w:val="28"/>
          <w:szCs w:val="28"/>
        </w:rPr>
      </w:pPr>
      <w:r w:rsidRPr="00E90179">
        <w:rPr>
          <w:color w:val="333333"/>
          <w:sz w:val="28"/>
          <w:szCs w:val="28"/>
        </w:rPr>
        <w:tab/>
      </w:r>
      <w:r w:rsidRPr="00E90179">
        <w:rPr>
          <w:color w:val="000000"/>
          <w:sz w:val="28"/>
          <w:szCs w:val="28"/>
        </w:rPr>
        <w:t xml:space="preserve">Theo đó, Thông tư số 02/2023/TT-BYT bổ sung thêm một bệnh nghề nghiệp (bệnh COVID-19) vào Điều 3 Thông tư số 15/2016/TT-BYT - Danh mục bệnh nghề nghiệp được bảo hiểm và hướng dẫn chẩn đoán, giám định (danh sách trong Điều 3 này có 34 bệnh, tăng lên thành 35 bệnh). Bệnh COVID-19 nghề nghiệp là bệnh phát sinh trong quá trình </w:t>
      </w:r>
      <w:proofErr w:type="gramStart"/>
      <w:r w:rsidRPr="00E90179">
        <w:rPr>
          <w:color w:val="000000"/>
          <w:sz w:val="28"/>
          <w:szCs w:val="28"/>
        </w:rPr>
        <w:t>lao</w:t>
      </w:r>
      <w:proofErr w:type="gramEnd"/>
      <w:r w:rsidRPr="00E90179">
        <w:rPr>
          <w:color w:val="000000"/>
          <w:sz w:val="28"/>
          <w:szCs w:val="28"/>
        </w:rPr>
        <w:t xml:space="preserve"> động do người lao động phải tiếp xúc với SARS-CoV-2 có trong môi trường lao động.</w:t>
      </w:r>
    </w:p>
    <w:p w:rsidR="00AE4FBE" w:rsidRPr="00E90179" w:rsidRDefault="00AE4FBE" w:rsidP="00E90179">
      <w:pPr>
        <w:pStyle w:val="NormalWeb"/>
        <w:spacing w:before="0" w:beforeAutospacing="0" w:after="0" w:afterAutospacing="0" w:line="276" w:lineRule="auto"/>
        <w:ind w:firstLine="720"/>
        <w:jc w:val="both"/>
        <w:textAlignment w:val="baseline"/>
        <w:rPr>
          <w:color w:val="000000"/>
          <w:sz w:val="28"/>
          <w:szCs w:val="28"/>
        </w:rPr>
      </w:pPr>
      <w:r w:rsidRPr="00E90179">
        <w:rPr>
          <w:color w:val="000000"/>
          <w:sz w:val="28"/>
          <w:szCs w:val="28"/>
        </w:rPr>
        <w:t>Thông tư số 02/2023/TT-BYT sửa đổi Điều 3 Thông tư số 15/2016/TT-BYT - Nguyên tắc chẩn đoán, điều trị, dự phòng đối với người lao động bị mắc bệnh nghề nghiệp thành Điều 3a; bổ sung Phụ lục 35 (hướng dẫn chẩn đoán, giám định bệnh COVID-19 nghề nghiệp) và Phụ lục 36 (biên bản xác định tiếp xúc nghề nghiệp với virus SARS-CoV-2) ban hành kèm theo Thông tư này.</w:t>
      </w:r>
    </w:p>
    <w:p w:rsidR="00AE4FBE" w:rsidRPr="00E90179" w:rsidRDefault="00AE4FBE" w:rsidP="00E90179">
      <w:pPr>
        <w:pStyle w:val="NormalWeb"/>
        <w:spacing w:before="0" w:beforeAutospacing="0" w:after="0" w:afterAutospacing="0" w:line="276" w:lineRule="auto"/>
        <w:ind w:firstLine="720"/>
        <w:jc w:val="both"/>
        <w:textAlignment w:val="baseline"/>
        <w:rPr>
          <w:color w:val="000000"/>
          <w:sz w:val="28"/>
          <w:szCs w:val="28"/>
        </w:rPr>
      </w:pPr>
      <w:r w:rsidRPr="00E90179">
        <w:rPr>
          <w:color w:val="000000"/>
          <w:sz w:val="28"/>
          <w:szCs w:val="28"/>
        </w:rPr>
        <w:t xml:space="preserve">Thông tư </w:t>
      </w:r>
      <w:r w:rsidR="00E90179">
        <w:rPr>
          <w:color w:val="000000"/>
          <w:sz w:val="28"/>
          <w:szCs w:val="28"/>
        </w:rPr>
        <w:t>này</w:t>
      </w:r>
      <w:r w:rsidRPr="00E90179">
        <w:rPr>
          <w:color w:val="000000"/>
          <w:sz w:val="28"/>
          <w:szCs w:val="28"/>
        </w:rPr>
        <w:t xml:space="preserve"> có hiệu lực kể từ ngày 1/4/2023.</w:t>
      </w:r>
    </w:p>
    <w:p w:rsidR="00016372" w:rsidRPr="00E90179" w:rsidRDefault="00F44364" w:rsidP="00E90179">
      <w:pPr>
        <w:pStyle w:val="NormalWeb"/>
        <w:spacing w:before="0" w:beforeAutospacing="0" w:after="0" w:afterAutospacing="0" w:line="276" w:lineRule="auto"/>
        <w:jc w:val="both"/>
        <w:textAlignment w:val="baseline"/>
        <w:rPr>
          <w:b/>
          <w:color w:val="333333"/>
          <w:sz w:val="28"/>
          <w:szCs w:val="28"/>
        </w:rPr>
      </w:pPr>
      <w:r w:rsidRPr="00E90179">
        <w:rPr>
          <w:b/>
          <w:sz w:val="28"/>
          <w:szCs w:val="28"/>
        </w:rPr>
        <w:t xml:space="preserve"> </w:t>
      </w:r>
      <w:r w:rsidR="00016372" w:rsidRPr="00E90179">
        <w:rPr>
          <w:b/>
          <w:sz w:val="28"/>
          <w:szCs w:val="28"/>
        </w:rPr>
        <w:tab/>
      </w:r>
      <w:proofErr w:type="gramStart"/>
      <w:r w:rsidR="00FF5EAD" w:rsidRPr="00E90179">
        <w:rPr>
          <w:b/>
          <w:sz w:val="28"/>
          <w:szCs w:val="28"/>
        </w:rPr>
        <w:t>3</w:t>
      </w:r>
      <w:r w:rsidR="00762545" w:rsidRPr="00E90179">
        <w:rPr>
          <w:b/>
          <w:sz w:val="28"/>
          <w:szCs w:val="28"/>
        </w:rPr>
        <w:t>.</w:t>
      </w:r>
      <w:r w:rsidR="00016372" w:rsidRPr="00E90179">
        <w:rPr>
          <w:b/>
          <w:color w:val="333333"/>
          <w:sz w:val="28"/>
          <w:szCs w:val="28"/>
        </w:rPr>
        <w:t>Thông</w:t>
      </w:r>
      <w:proofErr w:type="gramEnd"/>
      <w:r w:rsidR="00016372" w:rsidRPr="00E90179">
        <w:rPr>
          <w:b/>
          <w:color w:val="333333"/>
          <w:sz w:val="28"/>
          <w:szCs w:val="28"/>
        </w:rPr>
        <w:t xml:space="preserve"> tư số 01/2023/TT-TANDTC ngày 09/3/2023 của Tòa án nhân dân tối cao quy định chi tiết về điều kiện bổ nhiệm Hòa giải viên của Luật Hòa giải, đối thoại tại Tòa án. </w:t>
      </w:r>
    </w:p>
    <w:p w:rsidR="00F44364" w:rsidRPr="00E90179" w:rsidRDefault="00F44364" w:rsidP="00E90179">
      <w:pPr>
        <w:pStyle w:val="NormalWeb"/>
        <w:spacing w:before="0" w:beforeAutospacing="0" w:after="0" w:afterAutospacing="0" w:line="276" w:lineRule="auto"/>
        <w:ind w:firstLine="567"/>
        <w:jc w:val="both"/>
        <w:rPr>
          <w:color w:val="333333"/>
          <w:sz w:val="28"/>
          <w:szCs w:val="28"/>
        </w:rPr>
      </w:pPr>
      <w:r w:rsidRPr="00E90179">
        <w:rPr>
          <w:color w:val="333333"/>
          <w:sz w:val="28"/>
          <w:szCs w:val="28"/>
        </w:rPr>
        <w:t xml:space="preserve">Theo đó, Thông tư này quy định chi tiết về điều kiện bổ nhiệm Hòa giải viên </w:t>
      </w:r>
      <w:proofErr w:type="gramStart"/>
      <w:r w:rsidRPr="00E90179">
        <w:rPr>
          <w:color w:val="333333"/>
          <w:sz w:val="28"/>
          <w:szCs w:val="28"/>
        </w:rPr>
        <w:t>theo</w:t>
      </w:r>
      <w:proofErr w:type="gramEnd"/>
      <w:r w:rsidRPr="00E90179">
        <w:rPr>
          <w:color w:val="333333"/>
          <w:sz w:val="28"/>
          <w:szCs w:val="28"/>
        </w:rPr>
        <w:t xml:space="preserve"> quy định tại Điều 10 của Luật Hòa giải, đối thoại tại Tòa án.</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Về xác định chuyên gia, nhà chuyên môn khác quy định tại điểm a khoản 1 Điều 10 của Luật Hòa giải, đối thoại tại Tòa án, Điều 3 Thông tư nêu rõ: Chuyên gia, nhà chuyên môn khác là người được đào tạo chuyên sâu, có kỹ năng thực hành công việc, có kinh nghiệm thực tiễn, lý luận chuyên sâu về một lĩnh vực cụ thể.</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Ví dụ: chuyên gia tâm lý học, chuyên gia tài chính, chuyên gia sở hữu trí tuệ...</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Bên cạnh đó, Thông tư cũng quy định, xác định người có hiểu biết về phong tục tập quán, có uy tín trong cộng đồng dân cư quy định tại điểm a khoản 1 Điều 10 của Luật Hòa giải, đối thoại tại Tòa án như sau:</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Người có hiểu biết về phong tục tập quán, có uy tín trong cộng đồng dân cư là người hiểu biết về văn hóa truyền thống, phong tục, tập quán, dân tộc; có mối liên hệ chặt chẽ và có ảnh hưởng trong dòng họ, dân tộc và cộng đồng dân cư; có khả năng quy tụ, tập hợp đồng bào trong phạm vi nhất định, được người dân trong cộng đồng tín nhiệm, tin tưởng, nghe và làm theo.</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Ví dụ: Già làng, trưởng bản</w:t>
      </w:r>
      <w:proofErr w:type="gramStart"/>
      <w:r w:rsidRPr="00E90179">
        <w:rPr>
          <w:color w:val="333333"/>
          <w:sz w:val="28"/>
          <w:szCs w:val="28"/>
        </w:rPr>
        <w:t>,...</w:t>
      </w:r>
      <w:proofErr w:type="gramEnd"/>
      <w:r w:rsidRPr="00E90179">
        <w:rPr>
          <w:color w:val="333333"/>
          <w:sz w:val="28"/>
          <w:szCs w:val="28"/>
        </w:rPr>
        <w:t xml:space="preserve"> tại khu vực miền núi, vùng sâu, vùng xa, vùng đồng bào dân tộc thiểu số người có uy tín, có hiểu biết phong tục tập quán trong cộng đồng dân cư.</w:t>
      </w:r>
    </w:p>
    <w:p w:rsidR="00016372" w:rsidRPr="00E90179" w:rsidRDefault="00E90179" w:rsidP="00E90179">
      <w:pPr>
        <w:pStyle w:val="NormalWeb"/>
        <w:spacing w:before="0" w:beforeAutospacing="0" w:after="0" w:afterAutospacing="0" w:line="276" w:lineRule="auto"/>
        <w:ind w:firstLine="567"/>
        <w:jc w:val="both"/>
        <w:textAlignment w:val="baseline"/>
        <w:rPr>
          <w:color w:val="333333"/>
          <w:sz w:val="28"/>
          <w:szCs w:val="28"/>
        </w:rPr>
      </w:pPr>
      <w:r>
        <w:rPr>
          <w:color w:val="333333"/>
          <w:sz w:val="28"/>
          <w:szCs w:val="28"/>
        </w:rPr>
        <w:t>Thông tư n</w:t>
      </w:r>
      <w:r w:rsidR="00016372" w:rsidRPr="00E90179">
        <w:rPr>
          <w:color w:val="333333"/>
          <w:sz w:val="28"/>
          <w:szCs w:val="28"/>
        </w:rPr>
        <w:t>ày có hiệu lực từ ngày</w:t>
      </w:r>
      <w:proofErr w:type="gramStart"/>
      <w:r w:rsidR="00016372" w:rsidRPr="00E90179">
        <w:rPr>
          <w:color w:val="333333"/>
          <w:sz w:val="28"/>
          <w:szCs w:val="28"/>
        </w:rPr>
        <w:t>  25</w:t>
      </w:r>
      <w:proofErr w:type="gramEnd"/>
      <w:r w:rsidR="00016372" w:rsidRPr="00E90179">
        <w:rPr>
          <w:color w:val="333333"/>
          <w:sz w:val="28"/>
          <w:szCs w:val="28"/>
        </w:rPr>
        <w:t>/4/2023</w:t>
      </w:r>
    </w:p>
    <w:p w:rsidR="00016372" w:rsidRPr="00E90179" w:rsidRDefault="00375D23" w:rsidP="00E90179">
      <w:pPr>
        <w:pStyle w:val="NormalWeb"/>
        <w:spacing w:before="0" w:beforeAutospacing="0" w:after="0" w:afterAutospacing="0" w:line="276" w:lineRule="auto"/>
        <w:ind w:firstLine="567"/>
        <w:jc w:val="both"/>
        <w:rPr>
          <w:b/>
          <w:color w:val="333333"/>
          <w:sz w:val="28"/>
          <w:szCs w:val="28"/>
        </w:rPr>
      </w:pPr>
      <w:r w:rsidRPr="00E90179">
        <w:rPr>
          <w:b/>
          <w:sz w:val="28"/>
          <w:szCs w:val="28"/>
        </w:rPr>
        <w:lastRenderedPageBreak/>
        <w:t xml:space="preserve"> </w:t>
      </w:r>
      <w:proofErr w:type="gramStart"/>
      <w:r w:rsidR="00FF5EAD" w:rsidRPr="00E90179">
        <w:rPr>
          <w:b/>
          <w:sz w:val="28"/>
          <w:szCs w:val="28"/>
        </w:rPr>
        <w:t>4</w:t>
      </w:r>
      <w:r w:rsidR="00303D7D" w:rsidRPr="00E90179">
        <w:rPr>
          <w:b/>
          <w:sz w:val="28"/>
          <w:szCs w:val="28"/>
        </w:rPr>
        <w:t>.</w:t>
      </w:r>
      <w:r w:rsidR="00016372" w:rsidRPr="00E90179">
        <w:rPr>
          <w:b/>
          <w:color w:val="333333"/>
          <w:sz w:val="28"/>
          <w:szCs w:val="28"/>
        </w:rPr>
        <w:t>Thông</w:t>
      </w:r>
      <w:proofErr w:type="gramEnd"/>
      <w:r w:rsidR="00016372" w:rsidRPr="00E90179">
        <w:rPr>
          <w:b/>
          <w:color w:val="333333"/>
          <w:sz w:val="28"/>
          <w:szCs w:val="28"/>
        </w:rPr>
        <w:t xml:space="preserve"> tư số 02/2023/TT-BXD ngày 03/3/2023 của Bộ Xây dựng hướng dẫn một số nội dung về hợp đồng xây dựng </w:t>
      </w:r>
    </w:p>
    <w:p w:rsidR="00F44364" w:rsidRPr="00E90179" w:rsidRDefault="00016372"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Theo</w:t>
      </w:r>
      <w:r w:rsidR="00F44364" w:rsidRPr="00E90179">
        <w:rPr>
          <w:color w:val="333333"/>
          <w:sz w:val="28"/>
          <w:szCs w:val="28"/>
        </w:rPr>
        <w:t xml:space="preserve"> đó, Thông tư quy định việc điều chỉnh đơn giá và giá hợp đồng xây dựng. Theo đó, việc điều chỉnh đơn giá hợp đồng xây dựng thực hiện theo quy định tại Điều 38 Nghị định số 37/2015/NĐ-CP được sửa đổi, bổ sung tại khoản 14 Điều 1 Nghị định số 50/2021/NĐ-CP.</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Khi điều chỉnh giá hợp đồng xây dựng dẫn đến phải điều chỉnh, bổ sung hợp đồng thì phải ký kết phụ lục hợp đồng làm cơ sở điều chỉnh giá hợp đồng. Chủ đầu tư có trách nhiệm phê duyệt hoặc trình phê duyệt dự toán điều chỉnh, phát sinh </w:t>
      </w:r>
      <w:proofErr w:type="gramStart"/>
      <w:r w:rsidRPr="00E90179">
        <w:rPr>
          <w:color w:val="333333"/>
          <w:sz w:val="28"/>
          <w:szCs w:val="28"/>
        </w:rPr>
        <w:t>theo</w:t>
      </w:r>
      <w:proofErr w:type="gramEnd"/>
      <w:r w:rsidRPr="00E90179">
        <w:rPr>
          <w:color w:val="333333"/>
          <w:sz w:val="28"/>
          <w:szCs w:val="28"/>
        </w:rPr>
        <w:t xml:space="preserve"> đúng các quy định của pháp luật về quản lý chi phí đầu tư xây dựng công trình và hợp đồng xây dựng làm cơ sở ký kết phụ lục bổ sung hợp đồng.</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Phương pháp điều chỉnh giá hợp đồng xây dựng thực hiện </w:t>
      </w:r>
      <w:proofErr w:type="gramStart"/>
      <w:r w:rsidRPr="00E90179">
        <w:rPr>
          <w:color w:val="333333"/>
          <w:sz w:val="28"/>
          <w:szCs w:val="28"/>
        </w:rPr>
        <w:t>theo</w:t>
      </w:r>
      <w:proofErr w:type="gramEnd"/>
      <w:r w:rsidRPr="00E90179">
        <w:rPr>
          <w:color w:val="333333"/>
          <w:sz w:val="28"/>
          <w:szCs w:val="28"/>
        </w:rPr>
        <w:t xml:space="preserve"> hướng dẫn tại Phụ lục I kèm theo Thông tư này. Việc áp dụng các phương pháp điều chỉnh giá phải phù hợp với tính chất công việc, loại giá hợp đồng, đồng tiền thanh toán và phải được thỏa thuận trong hợp đồng.</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Đối với hợp đồng tư vấn xây dựng thực hiện thanh toán </w:t>
      </w:r>
      <w:proofErr w:type="gramStart"/>
      <w:r w:rsidRPr="00E90179">
        <w:rPr>
          <w:color w:val="333333"/>
          <w:sz w:val="28"/>
          <w:szCs w:val="28"/>
        </w:rPr>
        <w:t>theo</w:t>
      </w:r>
      <w:proofErr w:type="gramEnd"/>
      <w:r w:rsidRPr="00E90179">
        <w:rPr>
          <w:color w:val="333333"/>
          <w:sz w:val="28"/>
          <w:szCs w:val="28"/>
        </w:rPr>
        <w:t xml:space="preserve"> thời gian (theo tháng, tuần, ngày, giờ) thì việc điều chỉnh mức tiền lương cho chuyên gia thực hiện theo công thức điều chỉnh cho một yếu tố chi phí nhân công tại mục I Phụ lục I kèm theo Thông tư này.</w:t>
      </w:r>
    </w:p>
    <w:p w:rsidR="00F44364" w:rsidRPr="00E90179" w:rsidRDefault="00F44364" w:rsidP="00E90179">
      <w:pPr>
        <w:pStyle w:val="Heading6"/>
        <w:spacing w:before="0"/>
        <w:ind w:firstLine="567"/>
        <w:jc w:val="both"/>
        <w:textAlignment w:val="baseline"/>
        <w:rPr>
          <w:rFonts w:ascii="Times New Roman" w:hAnsi="Times New Roman" w:cs="Times New Roman"/>
          <w:color w:val="333333"/>
          <w:szCs w:val="28"/>
        </w:rPr>
      </w:pPr>
      <w:r w:rsidRPr="00E90179">
        <w:rPr>
          <w:rFonts w:ascii="Times New Roman" w:hAnsi="Times New Roman" w:cs="Times New Roman"/>
          <w:color w:val="333333"/>
          <w:szCs w:val="28"/>
        </w:rPr>
        <w:t>Điều chỉnh tiến độ thực hiện hợp đồng xây dựng</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Bên cạnh đó, Thông tư cũng quy định việc điều chỉnh tiến độ thực hiện hợp đồng xây dựng thực hiện </w:t>
      </w:r>
      <w:proofErr w:type="gramStart"/>
      <w:r w:rsidRPr="00E90179">
        <w:rPr>
          <w:color w:val="333333"/>
          <w:sz w:val="28"/>
          <w:szCs w:val="28"/>
        </w:rPr>
        <w:t>theo</w:t>
      </w:r>
      <w:proofErr w:type="gramEnd"/>
      <w:r w:rsidRPr="00E90179">
        <w:rPr>
          <w:color w:val="333333"/>
          <w:sz w:val="28"/>
          <w:szCs w:val="28"/>
        </w:rPr>
        <w:t xml:space="preserve"> quy định tại Điều 39 Nghị định số 37/2015/NĐ-CP.</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Khi điều chỉnh tiến độ hợp đồng xây dựng quy định tại điểm a khoản 2 Điều 39 Nghị định số 37/2015/NĐ-CP, Bên giao thầu và Bên nhận thầu có trách nhiệm đánh giá tác động của các sự kiện bất khả kháng đến tiến độ thực hiện hợp đồng xây dựng để xác định, quyết định điều chỉnh cho phù hợp.</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 xml:space="preserve">Trường hợp tạm dừng thực hiện công việc </w:t>
      </w:r>
      <w:proofErr w:type="gramStart"/>
      <w:r w:rsidRPr="00E90179">
        <w:rPr>
          <w:color w:val="333333"/>
          <w:sz w:val="28"/>
          <w:szCs w:val="28"/>
        </w:rPr>
        <w:t>theo</w:t>
      </w:r>
      <w:proofErr w:type="gramEnd"/>
      <w:r w:rsidRPr="00E90179">
        <w:rPr>
          <w:color w:val="333333"/>
          <w:sz w:val="28"/>
          <w:szCs w:val="28"/>
        </w:rPr>
        <w:t xml:space="preserve"> yêu cầu của Cơ quan nhà nước có thẩm quyền theo quy định tại điểm d khoản 2 Điều 39 Nghị định số 37/2015/NĐ-CP cần thực hiện các công việc sau:</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a) Bên giao thầu, Bên nhận thầu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F44364" w:rsidRPr="00E90179" w:rsidRDefault="00F44364" w:rsidP="00E90179">
      <w:pPr>
        <w:pStyle w:val="NormalWeb"/>
        <w:spacing w:before="0" w:beforeAutospacing="0" w:after="0" w:afterAutospacing="0" w:line="276" w:lineRule="auto"/>
        <w:ind w:firstLine="567"/>
        <w:jc w:val="both"/>
        <w:textAlignment w:val="baseline"/>
        <w:rPr>
          <w:color w:val="333333"/>
          <w:sz w:val="28"/>
          <w:szCs w:val="28"/>
        </w:rPr>
      </w:pPr>
      <w:r w:rsidRPr="00E90179">
        <w:rPr>
          <w:color w:val="333333"/>
          <w:sz w:val="28"/>
          <w:szCs w:val="28"/>
        </w:rPr>
        <w:t>b) Trường hợp phát sinh chi phí do kéo dài thời gian thực hiện hợp đồng thì Bên giao thầu, Bên nhận thầu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016372" w:rsidRPr="00E90179" w:rsidRDefault="00016372" w:rsidP="00E90179">
      <w:pPr>
        <w:pStyle w:val="NormalWeb"/>
        <w:spacing w:before="0" w:beforeAutospacing="0" w:after="0" w:afterAutospacing="0" w:line="276" w:lineRule="auto"/>
        <w:ind w:firstLine="567"/>
        <w:jc w:val="both"/>
        <w:rPr>
          <w:color w:val="333333"/>
          <w:sz w:val="28"/>
          <w:szCs w:val="28"/>
        </w:rPr>
      </w:pPr>
      <w:r w:rsidRPr="00E90179">
        <w:rPr>
          <w:color w:val="333333"/>
          <w:sz w:val="28"/>
          <w:szCs w:val="28"/>
        </w:rPr>
        <w:tab/>
        <w:t>Thông tư này có hiệu lực từ ngày 20/4/2023. </w:t>
      </w:r>
    </w:p>
    <w:p w:rsidR="00F44364" w:rsidRPr="00E90179" w:rsidRDefault="00F44364" w:rsidP="00E90179">
      <w:pPr>
        <w:pStyle w:val="NormalWeb"/>
        <w:spacing w:before="0" w:beforeAutospacing="0" w:after="0" w:afterAutospacing="0" w:line="276" w:lineRule="auto"/>
        <w:ind w:firstLine="720"/>
        <w:jc w:val="both"/>
        <w:rPr>
          <w:b/>
          <w:color w:val="333333"/>
          <w:sz w:val="28"/>
          <w:szCs w:val="28"/>
        </w:rPr>
      </w:pPr>
      <w:r w:rsidRPr="00E90179">
        <w:rPr>
          <w:b/>
          <w:sz w:val="28"/>
          <w:szCs w:val="28"/>
        </w:rPr>
        <w:lastRenderedPageBreak/>
        <w:t xml:space="preserve"> </w:t>
      </w:r>
      <w:proofErr w:type="gramStart"/>
      <w:r w:rsidR="00FF5EAD" w:rsidRPr="00E90179">
        <w:rPr>
          <w:b/>
          <w:sz w:val="28"/>
          <w:szCs w:val="28"/>
        </w:rPr>
        <w:t>5</w:t>
      </w:r>
      <w:r w:rsidR="00762545" w:rsidRPr="00E90179">
        <w:rPr>
          <w:b/>
          <w:sz w:val="28"/>
          <w:szCs w:val="28"/>
        </w:rPr>
        <w:t>.</w:t>
      </w:r>
      <w:r w:rsidR="00016372" w:rsidRPr="00E90179">
        <w:rPr>
          <w:b/>
          <w:color w:val="333333"/>
          <w:sz w:val="28"/>
          <w:szCs w:val="28"/>
        </w:rPr>
        <w:t>Thông</w:t>
      </w:r>
      <w:proofErr w:type="gramEnd"/>
      <w:r w:rsidR="00016372" w:rsidRPr="00E90179">
        <w:rPr>
          <w:b/>
          <w:color w:val="333333"/>
          <w:sz w:val="28"/>
          <w:szCs w:val="28"/>
        </w:rPr>
        <w:t xml:space="preserve"> tư số 03/2023/TT-BYT ngày 17/02/2023 của Bộ Y tế về hướng dẫn vị trí việc làm, định mức số lượng người làm việc, cơ cấu viên chức theo chức danh nghề nghiệp trong đơn vị sự nghiệp y tế công lập</w:t>
      </w:r>
      <w:r w:rsidRPr="00E90179">
        <w:rPr>
          <w:b/>
          <w:color w:val="333333"/>
          <w:sz w:val="28"/>
          <w:szCs w:val="28"/>
        </w:rPr>
        <w:t xml:space="preserve">. </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 xml:space="preserve">Theo đó, Thông tư này hướng dẫn về vị trí việc làm, định mức số lượng người làm việc, cơ cấu viên chức </w:t>
      </w:r>
      <w:proofErr w:type="gramStart"/>
      <w:r w:rsidRPr="00E90179">
        <w:rPr>
          <w:color w:val="333333"/>
          <w:sz w:val="28"/>
          <w:szCs w:val="28"/>
        </w:rPr>
        <w:t>theo</w:t>
      </w:r>
      <w:proofErr w:type="gramEnd"/>
      <w:r w:rsidRPr="00E90179">
        <w:rPr>
          <w:color w:val="333333"/>
          <w:sz w:val="28"/>
          <w:szCs w:val="28"/>
        </w:rPr>
        <w:t xml:space="preserve"> chức danh nghề nghiệp trong đơn vị sự nghiệp y tế công lập thuộc các Bộ, ngành và địa phương.</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Đối tượng áp dụng: Cơ sở khám bệnh, chữa bệnh; Trung tâm Kiểm soát bệnh tật tỉnh, thành phố trực thuộc Trung ương; Trung tâm Y tế huyện, quận, thị xã, thành phố thuộc tỉnh, thành phố thuộc thành phố trực thuộc Trung ương; Trung tâm cấp cứu 115; Cơ sở kiểm nghiệm, kiểm định dược phẩm, mỹ phẩm, thực phẩm; Cơ sở pháp y, pháp y tâm thần, giám định y khoa; Cơ quan, tổ chức, cá nhân có liên quan.</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Thông tư này không áp dụng đối với: Các đơn vị nghiên cứu lĩnh vực y tế và các cơ sở điều dưỡng, phục hồi chức năng thuộc Bộ, ngành khác; Trong việc giám định, thanh toán chi phí khám bệnh, chữa bệnh bảo hiểm y tế.</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Các cơ sở y tế thuộc Bộ, ngành khác và cơ sở y tế ngoài công lập có thể căn cứ hướng dẫn tại Thông tư để áp dụng thực hiện cho phù hợp với thực tiễn.</w:t>
      </w:r>
    </w:p>
    <w:p w:rsidR="00016372" w:rsidRPr="00E90179" w:rsidRDefault="00016372" w:rsidP="00E90179">
      <w:pPr>
        <w:pStyle w:val="NormalWeb"/>
        <w:spacing w:before="0" w:beforeAutospacing="0" w:after="0" w:afterAutospacing="0" w:line="276" w:lineRule="auto"/>
        <w:ind w:firstLine="720"/>
        <w:jc w:val="both"/>
        <w:rPr>
          <w:color w:val="333333"/>
          <w:sz w:val="28"/>
          <w:szCs w:val="28"/>
        </w:rPr>
      </w:pPr>
      <w:r w:rsidRPr="00E90179">
        <w:rPr>
          <w:color w:val="333333"/>
          <w:sz w:val="28"/>
          <w:szCs w:val="28"/>
        </w:rPr>
        <w:t>Thông tư này có hiệu lực thi hành từ ngày 05/4/2023.</w:t>
      </w:r>
    </w:p>
    <w:p w:rsidR="00F44364" w:rsidRPr="00E90179" w:rsidRDefault="00F44364" w:rsidP="00E90179">
      <w:pPr>
        <w:ind w:firstLine="720"/>
        <w:jc w:val="both"/>
        <w:rPr>
          <w:rFonts w:cs="Times New Roman"/>
          <w:color w:val="333333"/>
          <w:szCs w:val="28"/>
        </w:rPr>
      </w:pPr>
      <w:r w:rsidRPr="00E90179">
        <w:rPr>
          <w:rFonts w:cs="Times New Roman"/>
          <w:b/>
          <w:szCs w:val="28"/>
        </w:rPr>
        <w:t xml:space="preserve"> </w:t>
      </w:r>
      <w:proofErr w:type="gramStart"/>
      <w:r w:rsidR="00FF5EAD" w:rsidRPr="00E90179">
        <w:rPr>
          <w:rFonts w:cs="Times New Roman"/>
          <w:b/>
          <w:szCs w:val="28"/>
        </w:rPr>
        <w:t>6</w:t>
      </w:r>
      <w:r w:rsidR="00762545" w:rsidRPr="00E90179">
        <w:rPr>
          <w:rFonts w:cs="Times New Roman"/>
          <w:b/>
          <w:szCs w:val="28"/>
        </w:rPr>
        <w:t>.</w:t>
      </w:r>
      <w:r w:rsidR="00ED20BD" w:rsidRPr="00E90179">
        <w:rPr>
          <w:rFonts w:cs="Times New Roman"/>
          <w:b/>
          <w:color w:val="333333"/>
          <w:szCs w:val="28"/>
        </w:rPr>
        <w:t>Thông</w:t>
      </w:r>
      <w:proofErr w:type="gramEnd"/>
      <w:r w:rsidR="00ED20BD" w:rsidRPr="00E90179">
        <w:rPr>
          <w:rFonts w:cs="Times New Roman"/>
          <w:b/>
          <w:color w:val="333333"/>
          <w:szCs w:val="28"/>
        </w:rPr>
        <w:t xml:space="preserve"> tư</w:t>
      </w:r>
      <w:r w:rsidR="00E90179">
        <w:rPr>
          <w:rFonts w:cs="Times New Roman"/>
          <w:b/>
          <w:color w:val="333333"/>
          <w:szCs w:val="28"/>
        </w:rPr>
        <w:t xml:space="preserve"> số</w:t>
      </w:r>
      <w:r w:rsidR="00ED20BD" w:rsidRPr="00E90179">
        <w:rPr>
          <w:rFonts w:cs="Times New Roman"/>
          <w:b/>
          <w:color w:val="333333"/>
          <w:szCs w:val="28"/>
        </w:rPr>
        <w:t xml:space="preserve"> 02/2023/TT-BVHTTDL của Bộ Văn hóa Thể thao và Du lịch quy định mã số, tiêu chuẩn chức danh nghề nghiệp và xếp lương viên chức chuyên ngành tuyên truyề</w:t>
      </w:r>
      <w:r w:rsidR="00A822D5" w:rsidRPr="00E90179">
        <w:rPr>
          <w:rFonts w:cs="Times New Roman"/>
          <w:b/>
          <w:color w:val="333333"/>
          <w:szCs w:val="28"/>
        </w:rPr>
        <w:t>n viên văn hóa.</w:t>
      </w:r>
    </w:p>
    <w:p w:rsidR="00F44364" w:rsidRPr="00E90179" w:rsidRDefault="00E90E2F" w:rsidP="00E90179">
      <w:pPr>
        <w:pStyle w:val="NormalWeb"/>
        <w:spacing w:before="0" w:beforeAutospacing="0" w:after="0" w:afterAutospacing="0" w:line="276" w:lineRule="auto"/>
        <w:ind w:firstLine="720"/>
        <w:jc w:val="both"/>
        <w:textAlignment w:val="baseline"/>
        <w:rPr>
          <w:color w:val="333333"/>
          <w:sz w:val="28"/>
          <w:szCs w:val="28"/>
        </w:rPr>
      </w:pPr>
      <w:r>
        <w:rPr>
          <w:color w:val="333333"/>
          <w:sz w:val="28"/>
          <w:szCs w:val="28"/>
        </w:rPr>
        <w:t xml:space="preserve">Theo đó, </w:t>
      </w:r>
      <w:r w:rsidR="00F44364" w:rsidRPr="00E90179">
        <w:rPr>
          <w:color w:val="333333"/>
          <w:sz w:val="28"/>
          <w:szCs w:val="28"/>
        </w:rPr>
        <w:t>Các chức danh nghề nghiệp viên chức chuyên ngành tuyên truyền viên văn hóa quy định tại Thông tư này được áp dụng Bảng 3 (Bảng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(sau đây viết tắt là Nghị định số 204/2004/NĐ-CP), cụ thể như sau:</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a) Chức danh nghề nghiệp tuyên truyền viên văn hóa chính được áp dụng ngạch lương của viên chức loại A2, nhóm 2 (A2.2), từ hệ số lương 4</w:t>
      </w:r>
      <w:proofErr w:type="gramStart"/>
      <w:r w:rsidRPr="00E90179">
        <w:rPr>
          <w:color w:val="333333"/>
          <w:sz w:val="28"/>
          <w:szCs w:val="28"/>
        </w:rPr>
        <w:t>,00</w:t>
      </w:r>
      <w:proofErr w:type="gramEnd"/>
      <w:r w:rsidRPr="00E90179">
        <w:rPr>
          <w:color w:val="333333"/>
          <w:sz w:val="28"/>
          <w:szCs w:val="28"/>
        </w:rPr>
        <w:t xml:space="preserve"> đến hệ số lương 6,38;</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b) Chức danh nghề nghiệp tuyên truyền viên văn hóa được áp dụng ngạch lương của viên chức loại A1, từ hệ số lương 2</w:t>
      </w:r>
      <w:proofErr w:type="gramStart"/>
      <w:r w:rsidRPr="00E90179">
        <w:rPr>
          <w:color w:val="333333"/>
          <w:sz w:val="28"/>
          <w:szCs w:val="28"/>
        </w:rPr>
        <w:t>,34</w:t>
      </w:r>
      <w:proofErr w:type="gramEnd"/>
      <w:r w:rsidRPr="00E90179">
        <w:rPr>
          <w:color w:val="333333"/>
          <w:sz w:val="28"/>
          <w:szCs w:val="28"/>
        </w:rPr>
        <w:t xml:space="preserve"> đến hệ số lương 4,98;</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c) Chức danh nghề nghiệp tuyên truyền viên văn hóa trung cấp được áp dụng ngạch lương của viên chức loại B, từ hệ số lương 1</w:t>
      </w:r>
      <w:proofErr w:type="gramStart"/>
      <w:r w:rsidRPr="00E90179">
        <w:rPr>
          <w:color w:val="333333"/>
          <w:sz w:val="28"/>
          <w:szCs w:val="28"/>
        </w:rPr>
        <w:t>,86</w:t>
      </w:r>
      <w:proofErr w:type="gramEnd"/>
      <w:r w:rsidRPr="00E90179">
        <w:rPr>
          <w:color w:val="333333"/>
          <w:sz w:val="28"/>
          <w:szCs w:val="28"/>
        </w:rPr>
        <w:t xml:space="preserve"> đến hệ số lương 4,06.</w:t>
      </w:r>
    </w:p>
    <w:p w:rsidR="00F44364" w:rsidRPr="00E90179" w:rsidRDefault="00F44364" w:rsidP="00E90179">
      <w:pPr>
        <w:pStyle w:val="NormalWeb"/>
        <w:spacing w:before="0" w:beforeAutospacing="0" w:after="0" w:afterAutospacing="0" w:line="276" w:lineRule="auto"/>
        <w:jc w:val="both"/>
        <w:textAlignment w:val="baseline"/>
        <w:rPr>
          <w:color w:val="333333"/>
          <w:sz w:val="28"/>
          <w:szCs w:val="28"/>
        </w:rPr>
      </w:pPr>
      <w:r w:rsidRPr="00E90179">
        <w:rPr>
          <w:color w:val="333333"/>
          <w:sz w:val="28"/>
          <w:szCs w:val="28"/>
        </w:rPr>
        <w:t xml:space="preserve">Sau khi hết thời gian tập sự </w:t>
      </w:r>
      <w:proofErr w:type="gramStart"/>
      <w:r w:rsidRPr="00E90179">
        <w:rPr>
          <w:color w:val="333333"/>
          <w:sz w:val="28"/>
          <w:szCs w:val="28"/>
        </w:rPr>
        <w:t>theo</w:t>
      </w:r>
      <w:proofErr w:type="gramEnd"/>
      <w:r w:rsidRPr="00E90179">
        <w:rPr>
          <w:color w:val="333333"/>
          <w:sz w:val="28"/>
          <w:szCs w:val="28"/>
        </w:rPr>
        <w:t xml:space="preserve"> quy định và được cấp có thẩm quyền quản lý viên chức quyết định bổ nhiệm chức danh nghề nghiệp viên chức tuyên truyền viên văn hóa thì thực hiện xếp bậc lương theo chức danh nghề nghiệp được bổ nhiệm như sau:</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lastRenderedPageBreak/>
        <w:t>a) Trường hợp bổ nhiệm chức danh nghề nghiệp tuyên truyền viên văn hóa trung cấp:</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Viên chức có trình độ đào tạo trung cấp khi tuyển dụng, phù hợp với vị trí việc làm tuyển dụng được xếp bậc 1, hệ số lương 1</w:t>
      </w:r>
      <w:proofErr w:type="gramStart"/>
      <w:r w:rsidRPr="00E90179">
        <w:rPr>
          <w:color w:val="333333"/>
          <w:sz w:val="28"/>
          <w:szCs w:val="28"/>
        </w:rPr>
        <w:t>,86</w:t>
      </w:r>
      <w:proofErr w:type="gramEnd"/>
      <w:r w:rsidRPr="00E90179">
        <w:rPr>
          <w:color w:val="333333"/>
          <w:sz w:val="28"/>
          <w:szCs w:val="28"/>
        </w:rPr>
        <w:t>, ngạch viên chức loại B;</w:t>
      </w:r>
    </w:p>
    <w:p w:rsidR="00F44364" w:rsidRPr="00E90179" w:rsidRDefault="00F44364" w:rsidP="00E90179">
      <w:pPr>
        <w:pStyle w:val="NormalWeb"/>
        <w:spacing w:before="0" w:beforeAutospacing="0" w:after="0" w:afterAutospacing="0" w:line="276" w:lineRule="auto"/>
        <w:jc w:val="both"/>
        <w:textAlignment w:val="baseline"/>
        <w:rPr>
          <w:color w:val="333333"/>
          <w:sz w:val="28"/>
          <w:szCs w:val="28"/>
        </w:rPr>
      </w:pPr>
      <w:r w:rsidRPr="00E90179">
        <w:rPr>
          <w:color w:val="333333"/>
          <w:sz w:val="28"/>
          <w:szCs w:val="28"/>
        </w:rPr>
        <w:t>Viên chức có trình độ đào tạo cao đẳng trở lên khi tuyển dụng, phù hợp với vị trí việc làm tuyển dụng được xếp bậc 2, hệ số lương 2</w:t>
      </w:r>
      <w:proofErr w:type="gramStart"/>
      <w:r w:rsidRPr="00E90179">
        <w:rPr>
          <w:color w:val="333333"/>
          <w:sz w:val="28"/>
          <w:szCs w:val="28"/>
        </w:rPr>
        <w:t>,06</w:t>
      </w:r>
      <w:proofErr w:type="gramEnd"/>
      <w:r w:rsidRPr="00E90179">
        <w:rPr>
          <w:color w:val="333333"/>
          <w:sz w:val="28"/>
          <w:szCs w:val="28"/>
        </w:rPr>
        <w:t>, ngạch viên chức loại B.</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b) Trường hợp bổ nhiệm chức danh nghề nghiệp tuyên truyền viên văn hóa:</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Viên chức có trình độ đào tạo đại học khi tuyển dụng, phù hợp với vị trí việc làm tuyển dụng được xếp bậc 1, hệ số lương 2</w:t>
      </w:r>
      <w:proofErr w:type="gramStart"/>
      <w:r w:rsidRPr="00E90179">
        <w:rPr>
          <w:color w:val="333333"/>
          <w:sz w:val="28"/>
          <w:szCs w:val="28"/>
        </w:rPr>
        <w:t>,34</w:t>
      </w:r>
      <w:proofErr w:type="gramEnd"/>
      <w:r w:rsidRPr="00E90179">
        <w:rPr>
          <w:color w:val="333333"/>
          <w:sz w:val="28"/>
          <w:szCs w:val="28"/>
        </w:rPr>
        <w:t>, ngạch viên chức loại A1;</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Viên chức có trình độ đào tạo thạc sỹ khi tuyển dụng, phù hợp với vị trí việc làm tuyển dụng được xếp bậc 2, hệ số lương 2</w:t>
      </w:r>
      <w:proofErr w:type="gramStart"/>
      <w:r w:rsidRPr="00E90179">
        <w:rPr>
          <w:color w:val="333333"/>
          <w:sz w:val="28"/>
          <w:szCs w:val="28"/>
        </w:rPr>
        <w:t>,67</w:t>
      </w:r>
      <w:proofErr w:type="gramEnd"/>
      <w:r w:rsidRPr="00E90179">
        <w:rPr>
          <w:color w:val="333333"/>
          <w:sz w:val="28"/>
          <w:szCs w:val="28"/>
        </w:rPr>
        <w:t>, ngạch viên chức loại A1;</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Viên chức có trình độ đào tạo tiến sỹ khi tuyển dụng, phù hợp với vị trí việc làm tuyển dụng được xếp bậc 3, hệ số lương 3</w:t>
      </w:r>
      <w:proofErr w:type="gramStart"/>
      <w:r w:rsidRPr="00E90179">
        <w:rPr>
          <w:color w:val="333333"/>
          <w:sz w:val="28"/>
          <w:szCs w:val="28"/>
        </w:rPr>
        <w:t>,00</w:t>
      </w:r>
      <w:proofErr w:type="gramEnd"/>
      <w:r w:rsidRPr="00E90179">
        <w:rPr>
          <w:color w:val="333333"/>
          <w:sz w:val="28"/>
          <w:szCs w:val="28"/>
        </w:rPr>
        <w:t>, ngạch viên chức loại A1.</w:t>
      </w:r>
    </w:p>
    <w:p w:rsidR="00F44364" w:rsidRPr="00E90179" w:rsidRDefault="00F44364" w:rsidP="00E90179">
      <w:pPr>
        <w:pStyle w:val="NormalWeb"/>
        <w:spacing w:before="0" w:beforeAutospacing="0" w:after="0" w:afterAutospacing="0" w:line="276" w:lineRule="auto"/>
        <w:ind w:firstLine="720"/>
        <w:jc w:val="both"/>
        <w:textAlignment w:val="baseline"/>
        <w:rPr>
          <w:color w:val="333333"/>
          <w:sz w:val="28"/>
          <w:szCs w:val="28"/>
        </w:rPr>
      </w:pPr>
      <w:r w:rsidRPr="00E90179">
        <w:rPr>
          <w:color w:val="333333"/>
          <w:sz w:val="28"/>
          <w:szCs w:val="28"/>
        </w:rPr>
        <w:t>Việc chuyển xếp lương đối với viên chức từ chức danh nghề nghiệp hiện giữ sang chức danh nghề nghiệp tuyên truyền viên văn hóa quy định tại Thông tư này thực hiện theo hướng dẫn tại Mục II Thông tư số 02/2007/TTBNV ngày 25/5/2007 của Bộ trưởng Bộ Nội vụ hướng dẫn xếp lương khi nâng ngạch, chuyển ngạch, chuyển loại công chức, viên chức (sau đây viết tắt là Thông tư số 02/2007/TT-BNV). </w:t>
      </w:r>
    </w:p>
    <w:p w:rsidR="00FF5EAD" w:rsidRPr="00E90179" w:rsidRDefault="00FF5EAD" w:rsidP="00E90179">
      <w:pPr>
        <w:ind w:firstLine="720"/>
        <w:jc w:val="both"/>
        <w:rPr>
          <w:rFonts w:cs="Times New Roman"/>
          <w:color w:val="333333"/>
          <w:szCs w:val="28"/>
        </w:rPr>
      </w:pPr>
      <w:r w:rsidRPr="00E90179">
        <w:rPr>
          <w:rFonts w:cs="Times New Roman"/>
          <w:color w:val="333333"/>
          <w:szCs w:val="28"/>
        </w:rPr>
        <w:t>Thông tư này có hiệu lực từ ngày 10/4/2023.</w:t>
      </w:r>
    </w:p>
    <w:p w:rsidR="00FF5EAD" w:rsidRPr="00E90179" w:rsidRDefault="00762545" w:rsidP="00E90179">
      <w:pPr>
        <w:pStyle w:val="NormalWeb"/>
        <w:shd w:val="clear" w:color="auto" w:fill="FFFFFF"/>
        <w:spacing w:before="0" w:beforeAutospacing="0" w:after="0" w:afterAutospacing="0" w:line="276" w:lineRule="auto"/>
        <w:jc w:val="both"/>
        <w:rPr>
          <w:b/>
          <w:color w:val="2E2E2E"/>
          <w:sz w:val="28"/>
          <w:szCs w:val="28"/>
        </w:rPr>
      </w:pPr>
      <w:r w:rsidRPr="00E90179">
        <w:rPr>
          <w:sz w:val="28"/>
          <w:szCs w:val="28"/>
        </w:rPr>
        <w:tab/>
      </w:r>
      <w:proofErr w:type="gramStart"/>
      <w:r w:rsidR="00E90179">
        <w:rPr>
          <w:b/>
          <w:sz w:val="28"/>
          <w:szCs w:val="28"/>
        </w:rPr>
        <w:t>7</w:t>
      </w:r>
      <w:r w:rsidRPr="00E90179">
        <w:rPr>
          <w:b/>
          <w:sz w:val="28"/>
          <w:szCs w:val="28"/>
        </w:rPr>
        <w:t>.</w:t>
      </w:r>
      <w:proofErr w:type="gramEnd"/>
      <w:r w:rsidR="00F947E6">
        <w:fldChar w:fldCharType="begin"/>
      </w:r>
      <w:r w:rsidR="00F947E6">
        <w:instrText xml:space="preserve"> HYPERLINK "https://luatvietnam.vn/tai-chinh/thong-tu-11-2022-tt-nhnn-230889-d1.html" </w:instrText>
      </w:r>
      <w:r w:rsidR="00F947E6">
        <w:fldChar w:fldCharType="separate"/>
      </w:r>
      <w:r w:rsidR="00FF5EAD" w:rsidRPr="00E90179">
        <w:rPr>
          <w:rStyle w:val="Hyperlink"/>
          <w:b/>
          <w:color w:val="000000" w:themeColor="text1"/>
          <w:sz w:val="28"/>
          <w:szCs w:val="28"/>
          <w:u w:val="none"/>
        </w:rPr>
        <w:t>Thông tư</w:t>
      </w:r>
      <w:r w:rsidR="00E90179">
        <w:rPr>
          <w:rStyle w:val="Hyperlink"/>
          <w:b/>
          <w:color w:val="000000" w:themeColor="text1"/>
          <w:sz w:val="28"/>
          <w:szCs w:val="28"/>
          <w:u w:val="none"/>
        </w:rPr>
        <w:t xml:space="preserve"> số</w:t>
      </w:r>
      <w:r w:rsidR="00FF5EAD" w:rsidRPr="00E90179">
        <w:rPr>
          <w:rStyle w:val="Hyperlink"/>
          <w:b/>
          <w:color w:val="000000" w:themeColor="text1"/>
          <w:sz w:val="28"/>
          <w:szCs w:val="28"/>
          <w:u w:val="none"/>
        </w:rPr>
        <w:t xml:space="preserve"> 11/2022/TT-NHNN</w:t>
      </w:r>
      <w:r w:rsidR="00F947E6">
        <w:rPr>
          <w:rStyle w:val="Hyperlink"/>
          <w:b/>
          <w:color w:val="000000" w:themeColor="text1"/>
          <w:sz w:val="28"/>
          <w:szCs w:val="28"/>
          <w:u w:val="none"/>
        </w:rPr>
        <w:fldChar w:fldCharType="end"/>
      </w:r>
      <w:r w:rsidR="00397C58" w:rsidRPr="00E90179">
        <w:rPr>
          <w:b/>
          <w:color w:val="2E2E2E"/>
          <w:sz w:val="28"/>
          <w:szCs w:val="28"/>
        </w:rPr>
        <w:t xml:space="preserve"> ngày 30/9/2022 của Ngân hàng nhà nước Việt Nam quy định về bảo lãnh ngân hàng</w:t>
      </w:r>
    </w:p>
    <w:p w:rsidR="00A822D5" w:rsidRPr="00A822D5" w:rsidRDefault="00397C58" w:rsidP="00E90179">
      <w:pPr>
        <w:ind w:firstLine="720"/>
        <w:jc w:val="both"/>
        <w:rPr>
          <w:rFonts w:eastAsia="Times New Roman" w:cs="Times New Roman"/>
          <w:color w:val="2E2E2E"/>
          <w:szCs w:val="28"/>
        </w:rPr>
      </w:pPr>
      <w:r w:rsidRPr="00E90179">
        <w:rPr>
          <w:rFonts w:eastAsia="Times New Roman" w:cs="Times New Roman"/>
          <w:color w:val="2E2E2E"/>
          <w:szCs w:val="28"/>
        </w:rPr>
        <w:t>Theo đó, Thông tư 11/2022/TT-NHNN</w:t>
      </w:r>
      <w:r w:rsidR="00A822D5" w:rsidRPr="00A822D5">
        <w:rPr>
          <w:rFonts w:eastAsia="Times New Roman" w:cs="Times New Roman"/>
          <w:color w:val="2E2E2E"/>
          <w:szCs w:val="28"/>
        </w:rPr>
        <w:t xml:space="preserve"> đã bổ sung quy định về hoạt động bảo lãnh điện tử, từ đó cho phép tổ chức tín dụng và khách hàng được lựa chọn thực hiện hoạt động bảo lãnh ngân hàng bằng phương thức điện tử. Quy định này được áp dụng từ ngày 01/4/2023.</w:t>
      </w:r>
    </w:p>
    <w:p w:rsidR="00A822D5" w:rsidRPr="00A822D5" w:rsidRDefault="00A822D5" w:rsidP="00E90179">
      <w:pPr>
        <w:ind w:firstLine="720"/>
        <w:jc w:val="both"/>
        <w:rPr>
          <w:rFonts w:eastAsia="Times New Roman" w:cs="Times New Roman"/>
          <w:szCs w:val="28"/>
        </w:rPr>
      </w:pPr>
      <w:r w:rsidRPr="00A822D5">
        <w:rPr>
          <w:rFonts w:eastAsia="Times New Roman" w:cs="Times New Roman"/>
          <w:color w:val="2E2E2E"/>
          <w:szCs w:val="28"/>
        </w:rPr>
        <w:t>Việc thực hiện hoạt động bảo lãnh điện tử phải đảm bảo an ninh, an toàn, bảo vệ thông điệp dữ liệu và bảo mật thông tin phù hợp với quy định của pháp luật.</w:t>
      </w:r>
    </w:p>
    <w:p w:rsidR="00A822D5" w:rsidRPr="00A822D5" w:rsidRDefault="00A822D5" w:rsidP="00E90179">
      <w:pPr>
        <w:ind w:firstLine="720"/>
        <w:jc w:val="both"/>
        <w:rPr>
          <w:rFonts w:eastAsia="Times New Roman" w:cs="Times New Roman"/>
          <w:color w:val="2E2E2E"/>
          <w:szCs w:val="28"/>
        </w:rPr>
      </w:pPr>
      <w:r w:rsidRPr="00A822D5">
        <w:rPr>
          <w:rFonts w:eastAsia="Times New Roman" w:cs="Times New Roman"/>
          <w:color w:val="2E2E2E"/>
          <w:szCs w:val="28"/>
        </w:rPr>
        <w:t>Lưu ý, việc nhận biết và xác minh thông tin nhận biết khách hàng qua phương tiện điện tử sẽ bị giới hạn giá trị của mỗi cam kết bảo lãnh:</w:t>
      </w:r>
    </w:p>
    <w:p w:rsidR="00A822D5" w:rsidRPr="00A822D5" w:rsidRDefault="00397C58" w:rsidP="00E90179">
      <w:pPr>
        <w:ind w:firstLine="720"/>
        <w:jc w:val="both"/>
        <w:rPr>
          <w:rFonts w:eastAsia="Times New Roman" w:cs="Times New Roman"/>
          <w:color w:val="2E2E2E"/>
          <w:szCs w:val="28"/>
        </w:rPr>
      </w:pPr>
      <w:r w:rsidRPr="00E90179">
        <w:rPr>
          <w:rFonts w:eastAsia="Times New Roman" w:cs="Times New Roman"/>
          <w:color w:val="2E2E2E"/>
          <w:szCs w:val="28"/>
        </w:rPr>
        <w:t xml:space="preserve">- </w:t>
      </w:r>
      <w:r w:rsidR="00A822D5" w:rsidRPr="00A822D5">
        <w:rPr>
          <w:rFonts w:eastAsia="Times New Roman" w:cs="Times New Roman"/>
          <w:color w:val="2E2E2E"/>
          <w:szCs w:val="28"/>
        </w:rPr>
        <w:t>Khách hàng là cá nhân: Giá trị mỗi cam kết bảo lãnh không quá 4 tỷ đồng.</w:t>
      </w:r>
    </w:p>
    <w:p w:rsidR="00A822D5" w:rsidRPr="00A822D5" w:rsidRDefault="00397C58" w:rsidP="00E90179">
      <w:pPr>
        <w:ind w:firstLine="720"/>
        <w:jc w:val="both"/>
        <w:rPr>
          <w:rFonts w:eastAsia="Times New Roman" w:cs="Times New Roman"/>
          <w:color w:val="2E2E2E"/>
          <w:szCs w:val="28"/>
        </w:rPr>
      </w:pPr>
      <w:r w:rsidRPr="00E90179">
        <w:rPr>
          <w:rFonts w:eastAsia="Times New Roman" w:cs="Times New Roman"/>
          <w:color w:val="2E2E2E"/>
          <w:szCs w:val="28"/>
        </w:rPr>
        <w:t xml:space="preserve">- </w:t>
      </w:r>
      <w:r w:rsidR="00A822D5" w:rsidRPr="00A822D5">
        <w:rPr>
          <w:rFonts w:eastAsia="Times New Roman" w:cs="Times New Roman"/>
          <w:color w:val="2E2E2E"/>
          <w:szCs w:val="28"/>
        </w:rPr>
        <w:t>Khách hàng là tổ chức: Giá trị mỗi cam kết bảo lãnh không quá 45 tỷ đồng.</w:t>
      </w:r>
    </w:p>
    <w:p w:rsidR="00A822D5" w:rsidRPr="00E90179" w:rsidRDefault="00A822D5" w:rsidP="00E90179">
      <w:pPr>
        <w:ind w:firstLine="360"/>
        <w:jc w:val="both"/>
        <w:rPr>
          <w:rFonts w:eastAsia="Times New Roman" w:cs="Times New Roman"/>
          <w:color w:val="2E2E2E"/>
          <w:szCs w:val="28"/>
        </w:rPr>
      </w:pPr>
      <w:r w:rsidRPr="00A822D5">
        <w:rPr>
          <w:rFonts w:eastAsia="Times New Roman" w:cs="Times New Roman"/>
          <w:color w:val="2E2E2E"/>
          <w:szCs w:val="28"/>
        </w:rPr>
        <w:t>Giới hạn này không áp dụng với các trường hợp như: Thông tin nhận biết khách hàng được xác thực bởi cơ quan nhà nước có thẩm quyền; khách hàng gửi đề nghị cấp bảo lãnh thông qua hệ thống SWIFT; khách hàng sử dụng chữ ký số khi đề nghị cấp bảo lãnh; khách hàng là tổ chức tín dụng, chi nhánh ngân hàng nước ngoài,…</w:t>
      </w:r>
    </w:p>
    <w:p w:rsidR="00397C58" w:rsidRPr="00E90179" w:rsidRDefault="00397C58" w:rsidP="00E90179">
      <w:pPr>
        <w:ind w:firstLine="720"/>
        <w:jc w:val="both"/>
        <w:rPr>
          <w:rFonts w:eastAsia="Times New Roman" w:cs="Times New Roman"/>
          <w:color w:val="2E2E2E"/>
          <w:szCs w:val="28"/>
        </w:rPr>
      </w:pPr>
      <w:r w:rsidRPr="00E90179">
        <w:rPr>
          <w:rFonts w:eastAsia="Times New Roman" w:cs="Times New Roman"/>
          <w:color w:val="2E2E2E"/>
          <w:szCs w:val="28"/>
        </w:rPr>
        <w:lastRenderedPageBreak/>
        <w:t>Thông tư này có hiệu lực từ ngày 01/4/2023.</w:t>
      </w:r>
    </w:p>
    <w:p w:rsidR="00A822D5" w:rsidRPr="00E90179" w:rsidRDefault="00E90179" w:rsidP="00E90179">
      <w:pPr>
        <w:ind w:firstLine="720"/>
        <w:jc w:val="both"/>
        <w:rPr>
          <w:rFonts w:eastAsia="Times New Roman" w:cs="Times New Roman"/>
          <w:b/>
          <w:color w:val="2E2E2E"/>
          <w:szCs w:val="28"/>
        </w:rPr>
      </w:pPr>
      <w:proofErr w:type="gramStart"/>
      <w:r>
        <w:rPr>
          <w:rFonts w:eastAsia="Times New Roman" w:cs="Times New Roman"/>
          <w:b/>
          <w:color w:val="2E2E2E"/>
          <w:szCs w:val="28"/>
        </w:rPr>
        <w:t>8.</w:t>
      </w:r>
      <w:r w:rsidR="00A822D5" w:rsidRPr="00E90179">
        <w:rPr>
          <w:rFonts w:eastAsia="Times New Roman" w:cs="Times New Roman"/>
          <w:b/>
          <w:color w:val="2E2E2E"/>
          <w:szCs w:val="28"/>
        </w:rPr>
        <w:t>Thông</w:t>
      </w:r>
      <w:proofErr w:type="gramEnd"/>
      <w:r w:rsidR="00A822D5" w:rsidRPr="00E90179">
        <w:rPr>
          <w:rFonts w:eastAsia="Times New Roman" w:cs="Times New Roman"/>
          <w:b/>
          <w:color w:val="2E2E2E"/>
          <w:szCs w:val="28"/>
        </w:rPr>
        <w:t xml:space="preserve"> tư số 05/2023/TT-BGDĐ ngày 28/02/2023 của Bộ Giáo dục và đào tạo </w:t>
      </w:r>
      <w:r w:rsidRPr="00E90179">
        <w:rPr>
          <w:rFonts w:cs="Times New Roman"/>
          <w:b/>
          <w:color w:val="000000"/>
          <w:szCs w:val="28"/>
          <w:shd w:val="clear" w:color="auto" w:fill="FFFFFF"/>
          <w:lang w:val="vi-VN"/>
        </w:rPr>
        <w:t>ban hành quy chế tổ chức và hoạt động của trường trung học phổ thông chuyên</w:t>
      </w:r>
      <w:r w:rsidRPr="00E90179">
        <w:rPr>
          <w:rFonts w:cs="Times New Roman"/>
          <w:b/>
          <w:color w:val="000000"/>
          <w:szCs w:val="28"/>
          <w:shd w:val="clear" w:color="auto" w:fill="FFFFFF"/>
        </w:rPr>
        <w:t>.</w:t>
      </w:r>
    </w:p>
    <w:p w:rsidR="00A822D5" w:rsidRPr="00E90179" w:rsidRDefault="00397C58" w:rsidP="00E90179">
      <w:pPr>
        <w:pStyle w:val="NormalWeb"/>
        <w:spacing w:before="0" w:beforeAutospacing="0" w:after="0" w:afterAutospacing="0" w:line="276" w:lineRule="auto"/>
        <w:ind w:firstLine="720"/>
        <w:jc w:val="both"/>
        <w:rPr>
          <w:color w:val="2E2E2E"/>
          <w:sz w:val="28"/>
          <w:szCs w:val="28"/>
        </w:rPr>
      </w:pPr>
      <w:r w:rsidRPr="00E90179">
        <w:rPr>
          <w:color w:val="2E2E2E"/>
          <w:sz w:val="28"/>
          <w:szCs w:val="28"/>
        </w:rPr>
        <w:t>Theo đó</w:t>
      </w:r>
      <w:r w:rsidR="00A822D5" w:rsidRPr="00E90179">
        <w:rPr>
          <w:color w:val="2E2E2E"/>
          <w:sz w:val="28"/>
          <w:szCs w:val="28"/>
        </w:rPr>
        <w:t>,</w:t>
      </w:r>
      <w:r w:rsidRPr="00E90179">
        <w:rPr>
          <w:color w:val="2E2E2E"/>
          <w:sz w:val="28"/>
          <w:szCs w:val="28"/>
        </w:rPr>
        <w:t xml:space="preserve"> trong quy chế</w:t>
      </w:r>
      <w:r w:rsidR="00A822D5" w:rsidRPr="00E90179">
        <w:rPr>
          <w:color w:val="2E2E2E"/>
          <w:sz w:val="28"/>
          <w:szCs w:val="28"/>
        </w:rPr>
        <w:t xml:space="preserve"> quy định không tổ chức lớp không chuyên trong trường chuyên.</w:t>
      </w:r>
    </w:p>
    <w:p w:rsidR="00A822D5" w:rsidRPr="00E90179" w:rsidRDefault="00A822D5" w:rsidP="00E90179">
      <w:pPr>
        <w:pStyle w:val="NormalWeb"/>
        <w:spacing w:before="0" w:beforeAutospacing="0" w:after="0" w:afterAutospacing="0" w:line="276" w:lineRule="auto"/>
        <w:ind w:firstLine="720"/>
        <w:jc w:val="both"/>
        <w:rPr>
          <w:color w:val="2E2E2E"/>
          <w:sz w:val="28"/>
          <w:szCs w:val="28"/>
        </w:rPr>
      </w:pPr>
      <w:r w:rsidRPr="00E90179">
        <w:rPr>
          <w:color w:val="2E2E2E"/>
          <w:sz w:val="28"/>
          <w:szCs w:val="28"/>
        </w:rPr>
        <w:t>Lớp học trong trường chuyên vẫn được tổ chức theo các môn học trong chương trình giáo dục phổ thông bao gồm: Ngữ văn, Lịch sử, Địa lí, Ngoại ngữ, Toán, Tin học, Vật lí, Hóa học, Sinh học với sĩ số không quá 35 học sinh/lớp.</w:t>
      </w:r>
    </w:p>
    <w:p w:rsidR="00397C58" w:rsidRPr="00E90179" w:rsidRDefault="00A822D5" w:rsidP="00E90179">
      <w:pPr>
        <w:pStyle w:val="NormalWeb"/>
        <w:spacing w:before="0" w:beforeAutospacing="0" w:after="0" w:afterAutospacing="0" w:line="276" w:lineRule="auto"/>
        <w:ind w:firstLine="720"/>
        <w:jc w:val="both"/>
        <w:rPr>
          <w:color w:val="2E2E2E"/>
          <w:sz w:val="28"/>
          <w:szCs w:val="28"/>
        </w:rPr>
      </w:pPr>
      <w:r w:rsidRPr="00E90179">
        <w:rPr>
          <w:color w:val="2E2E2E"/>
          <w:sz w:val="28"/>
          <w:szCs w:val="28"/>
        </w:rPr>
        <w:t>Việc tuyển sinh vào các lớp không chuyên của trường trung học phổ thông chuyên như hiện nay được cho phép thực hiện đến hết năm học 2023 - 2024. Còn các lớp không chuyên đã được tuyển sinh và tổ chức trong trường trung học phổ thông chuyên trước đó vẫn tiếp tục thực hiện cho đến khi học hết lớp 12.</w:t>
      </w:r>
    </w:p>
    <w:p w:rsidR="00A822D5" w:rsidRPr="00E90179" w:rsidRDefault="00A822D5" w:rsidP="00E90179">
      <w:pPr>
        <w:pStyle w:val="NormalWeb"/>
        <w:spacing w:before="0" w:beforeAutospacing="0" w:after="0" w:afterAutospacing="0" w:line="276" w:lineRule="auto"/>
        <w:ind w:firstLine="720"/>
        <w:jc w:val="both"/>
        <w:rPr>
          <w:color w:val="2E2E2E"/>
          <w:sz w:val="28"/>
          <w:szCs w:val="28"/>
        </w:rPr>
      </w:pPr>
      <w:r w:rsidRPr="00E90179">
        <w:rPr>
          <w:color w:val="2E2E2E"/>
          <w:sz w:val="28"/>
          <w:szCs w:val="28"/>
        </w:rPr>
        <w:t>Thông tư này có hiệu lực từ ngày 15/4/2023.</w:t>
      </w:r>
    </w:p>
    <w:p w:rsidR="00EC3326" w:rsidRPr="00E90179" w:rsidRDefault="00EC3326" w:rsidP="00E90179">
      <w:pPr>
        <w:pStyle w:val="NormalWeb"/>
        <w:shd w:val="clear" w:color="auto" w:fill="FFFFFF"/>
        <w:spacing w:before="0" w:beforeAutospacing="0" w:after="0" w:afterAutospacing="0" w:line="276" w:lineRule="auto"/>
        <w:jc w:val="both"/>
        <w:rPr>
          <w:sz w:val="28"/>
          <w:szCs w:val="28"/>
        </w:rPr>
      </w:pPr>
    </w:p>
    <w:p w:rsidR="00EC3326" w:rsidRPr="00E90179" w:rsidRDefault="00EC3326" w:rsidP="00E90179">
      <w:pPr>
        <w:pStyle w:val="NormalWeb"/>
        <w:shd w:val="clear" w:color="auto" w:fill="FFFFFF"/>
        <w:spacing w:before="0" w:beforeAutospacing="0" w:after="0" w:afterAutospacing="0" w:line="276" w:lineRule="auto"/>
        <w:ind w:firstLine="720"/>
        <w:jc w:val="both"/>
        <w:rPr>
          <w:sz w:val="28"/>
          <w:szCs w:val="28"/>
        </w:rPr>
      </w:pPr>
    </w:p>
    <w:p w:rsidR="00A31D38" w:rsidRPr="00303D7D" w:rsidRDefault="00CA29DE" w:rsidP="007B48E5">
      <w:pPr>
        <w:ind w:firstLine="2552"/>
        <w:jc w:val="center"/>
        <w:rPr>
          <w:rFonts w:cs="Times New Roman"/>
          <w:b/>
          <w:szCs w:val="28"/>
        </w:rPr>
      </w:pPr>
      <w:r>
        <w:rPr>
          <w:rFonts w:cs="Times New Roman"/>
          <w:b/>
          <w:szCs w:val="28"/>
        </w:rPr>
        <w:t>UBND XÃ KỲ HẢI</w:t>
      </w:r>
      <w:bookmarkStart w:id="2" w:name="_GoBack"/>
      <w:bookmarkEnd w:id="2"/>
    </w:p>
    <w:sectPr w:rsidR="00A31D38" w:rsidRPr="00303D7D" w:rsidSect="00193C44">
      <w:headerReference w:type="default" r:id="rId8"/>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E6" w:rsidRDefault="00F947E6" w:rsidP="00485CDF">
      <w:pPr>
        <w:spacing w:line="240" w:lineRule="auto"/>
      </w:pPr>
      <w:r>
        <w:separator/>
      </w:r>
    </w:p>
  </w:endnote>
  <w:endnote w:type="continuationSeparator" w:id="0">
    <w:p w:rsidR="00F947E6" w:rsidRDefault="00F947E6"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E6" w:rsidRDefault="00F947E6" w:rsidP="00485CDF">
      <w:pPr>
        <w:spacing w:line="240" w:lineRule="auto"/>
      </w:pPr>
      <w:r>
        <w:separator/>
      </w:r>
    </w:p>
  </w:footnote>
  <w:footnote w:type="continuationSeparator" w:id="0">
    <w:p w:rsidR="00F947E6" w:rsidRDefault="00F947E6"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CA29D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9D85903"/>
    <w:multiLevelType w:val="multilevel"/>
    <w:tmpl w:val="2A7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
  </w:num>
  <w:num w:numId="5">
    <w:abstractNumId w:val="2"/>
  </w:num>
  <w:num w:numId="6">
    <w:abstractNumId w:val="3"/>
  </w:num>
  <w:num w:numId="7">
    <w:abstractNumId w:val="10"/>
  </w:num>
  <w:num w:numId="8">
    <w:abstractNumId w:val="8"/>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D3"/>
    <w:rsid w:val="00001A26"/>
    <w:rsid w:val="000125CC"/>
    <w:rsid w:val="000157E4"/>
    <w:rsid w:val="00016372"/>
    <w:rsid w:val="00030EF7"/>
    <w:rsid w:val="000363A0"/>
    <w:rsid w:val="00056903"/>
    <w:rsid w:val="00060223"/>
    <w:rsid w:val="00065D0E"/>
    <w:rsid w:val="00073AB7"/>
    <w:rsid w:val="00077C3D"/>
    <w:rsid w:val="000955A7"/>
    <w:rsid w:val="00096EAD"/>
    <w:rsid w:val="000A7A78"/>
    <w:rsid w:val="000D1BCC"/>
    <w:rsid w:val="000D722B"/>
    <w:rsid w:val="000E1AEE"/>
    <w:rsid w:val="000E5C11"/>
    <w:rsid w:val="000F4551"/>
    <w:rsid w:val="000F5B10"/>
    <w:rsid w:val="00122BB1"/>
    <w:rsid w:val="00127669"/>
    <w:rsid w:val="00141613"/>
    <w:rsid w:val="0015327F"/>
    <w:rsid w:val="001541E8"/>
    <w:rsid w:val="0018552C"/>
    <w:rsid w:val="001917BB"/>
    <w:rsid w:val="00193C44"/>
    <w:rsid w:val="001A1857"/>
    <w:rsid w:val="001A33A9"/>
    <w:rsid w:val="001A34AA"/>
    <w:rsid w:val="001E28C0"/>
    <w:rsid w:val="001E74A6"/>
    <w:rsid w:val="00200F55"/>
    <w:rsid w:val="002114FB"/>
    <w:rsid w:val="002271B5"/>
    <w:rsid w:val="0023232F"/>
    <w:rsid w:val="00236DF3"/>
    <w:rsid w:val="002513A3"/>
    <w:rsid w:val="00254ADF"/>
    <w:rsid w:val="00260947"/>
    <w:rsid w:val="002627EE"/>
    <w:rsid w:val="00263D6A"/>
    <w:rsid w:val="00266E7C"/>
    <w:rsid w:val="00285678"/>
    <w:rsid w:val="002900F9"/>
    <w:rsid w:val="00290443"/>
    <w:rsid w:val="002A5B8D"/>
    <w:rsid w:val="002A7766"/>
    <w:rsid w:val="002B186B"/>
    <w:rsid w:val="002C1FCB"/>
    <w:rsid w:val="002C200D"/>
    <w:rsid w:val="002C6D5B"/>
    <w:rsid w:val="002E4E24"/>
    <w:rsid w:val="002E619F"/>
    <w:rsid w:val="002E651B"/>
    <w:rsid w:val="002E7B04"/>
    <w:rsid w:val="0030214C"/>
    <w:rsid w:val="00303D7D"/>
    <w:rsid w:val="0031380D"/>
    <w:rsid w:val="00321E3E"/>
    <w:rsid w:val="00330CED"/>
    <w:rsid w:val="00337A80"/>
    <w:rsid w:val="003561D1"/>
    <w:rsid w:val="0035652F"/>
    <w:rsid w:val="003610CA"/>
    <w:rsid w:val="00375D23"/>
    <w:rsid w:val="003837FB"/>
    <w:rsid w:val="00397BAE"/>
    <w:rsid w:val="00397C58"/>
    <w:rsid w:val="003A2618"/>
    <w:rsid w:val="003B0DC2"/>
    <w:rsid w:val="003C337D"/>
    <w:rsid w:val="003C5EDC"/>
    <w:rsid w:val="003C7CA6"/>
    <w:rsid w:val="003D0AAA"/>
    <w:rsid w:val="003D70A6"/>
    <w:rsid w:val="003D772D"/>
    <w:rsid w:val="004168C9"/>
    <w:rsid w:val="00434DF8"/>
    <w:rsid w:val="00481E82"/>
    <w:rsid w:val="00485CDF"/>
    <w:rsid w:val="00493049"/>
    <w:rsid w:val="004A0B2C"/>
    <w:rsid w:val="004B2AF6"/>
    <w:rsid w:val="004C2BF8"/>
    <w:rsid w:val="004E3B66"/>
    <w:rsid w:val="004F2E67"/>
    <w:rsid w:val="004F724D"/>
    <w:rsid w:val="0051392E"/>
    <w:rsid w:val="0053016E"/>
    <w:rsid w:val="00531275"/>
    <w:rsid w:val="005370A9"/>
    <w:rsid w:val="0054140D"/>
    <w:rsid w:val="0054307C"/>
    <w:rsid w:val="00552696"/>
    <w:rsid w:val="005557B6"/>
    <w:rsid w:val="00573D42"/>
    <w:rsid w:val="00581E39"/>
    <w:rsid w:val="005834BE"/>
    <w:rsid w:val="00584D08"/>
    <w:rsid w:val="00590D53"/>
    <w:rsid w:val="005B142A"/>
    <w:rsid w:val="005B198E"/>
    <w:rsid w:val="005B4707"/>
    <w:rsid w:val="005D4281"/>
    <w:rsid w:val="005D6BA4"/>
    <w:rsid w:val="005E2614"/>
    <w:rsid w:val="005F1ADE"/>
    <w:rsid w:val="005F41B0"/>
    <w:rsid w:val="005F5E3B"/>
    <w:rsid w:val="005F7B94"/>
    <w:rsid w:val="006044C0"/>
    <w:rsid w:val="00625F3A"/>
    <w:rsid w:val="0063555B"/>
    <w:rsid w:val="00640142"/>
    <w:rsid w:val="0064169D"/>
    <w:rsid w:val="006627D0"/>
    <w:rsid w:val="00665FB4"/>
    <w:rsid w:val="0066692B"/>
    <w:rsid w:val="00667C9D"/>
    <w:rsid w:val="00671202"/>
    <w:rsid w:val="00671CFB"/>
    <w:rsid w:val="00682014"/>
    <w:rsid w:val="006B4657"/>
    <w:rsid w:val="006C0DE1"/>
    <w:rsid w:val="006C4A35"/>
    <w:rsid w:val="006C4D4C"/>
    <w:rsid w:val="006C63B2"/>
    <w:rsid w:val="006D3208"/>
    <w:rsid w:val="006D5FF8"/>
    <w:rsid w:val="006E49B8"/>
    <w:rsid w:val="0070326E"/>
    <w:rsid w:val="00724031"/>
    <w:rsid w:val="00725FD7"/>
    <w:rsid w:val="00726468"/>
    <w:rsid w:val="0075106D"/>
    <w:rsid w:val="00755C05"/>
    <w:rsid w:val="00756962"/>
    <w:rsid w:val="00762545"/>
    <w:rsid w:val="00763240"/>
    <w:rsid w:val="00771806"/>
    <w:rsid w:val="00790A19"/>
    <w:rsid w:val="00793E86"/>
    <w:rsid w:val="00795485"/>
    <w:rsid w:val="007B2889"/>
    <w:rsid w:val="007B48E5"/>
    <w:rsid w:val="007B5F7A"/>
    <w:rsid w:val="007D7CD1"/>
    <w:rsid w:val="008157DE"/>
    <w:rsid w:val="00851C87"/>
    <w:rsid w:val="00853B2D"/>
    <w:rsid w:val="00855E5B"/>
    <w:rsid w:val="00883C37"/>
    <w:rsid w:val="008E74B0"/>
    <w:rsid w:val="008F49BB"/>
    <w:rsid w:val="00904DB4"/>
    <w:rsid w:val="00940EF9"/>
    <w:rsid w:val="00942639"/>
    <w:rsid w:val="009428A3"/>
    <w:rsid w:val="0095014A"/>
    <w:rsid w:val="00964701"/>
    <w:rsid w:val="009809C4"/>
    <w:rsid w:val="009A1DA8"/>
    <w:rsid w:val="009A26A4"/>
    <w:rsid w:val="009C4180"/>
    <w:rsid w:val="009D3182"/>
    <w:rsid w:val="009D4D6E"/>
    <w:rsid w:val="009F3EA3"/>
    <w:rsid w:val="009F6B37"/>
    <w:rsid w:val="00A023EF"/>
    <w:rsid w:val="00A11A29"/>
    <w:rsid w:val="00A21641"/>
    <w:rsid w:val="00A31D38"/>
    <w:rsid w:val="00A37621"/>
    <w:rsid w:val="00A51477"/>
    <w:rsid w:val="00A57D83"/>
    <w:rsid w:val="00A822D5"/>
    <w:rsid w:val="00A94EEA"/>
    <w:rsid w:val="00AA6243"/>
    <w:rsid w:val="00AD0024"/>
    <w:rsid w:val="00AD6353"/>
    <w:rsid w:val="00AD766C"/>
    <w:rsid w:val="00AE4B67"/>
    <w:rsid w:val="00AE4FBE"/>
    <w:rsid w:val="00AF07D0"/>
    <w:rsid w:val="00AF2F28"/>
    <w:rsid w:val="00B03336"/>
    <w:rsid w:val="00B06BDB"/>
    <w:rsid w:val="00B14099"/>
    <w:rsid w:val="00B459BD"/>
    <w:rsid w:val="00B80596"/>
    <w:rsid w:val="00B916D5"/>
    <w:rsid w:val="00B96C36"/>
    <w:rsid w:val="00BB03A8"/>
    <w:rsid w:val="00BB068D"/>
    <w:rsid w:val="00BB6BFB"/>
    <w:rsid w:val="00BC54F4"/>
    <w:rsid w:val="00BD389F"/>
    <w:rsid w:val="00BD7569"/>
    <w:rsid w:val="00BE7AF9"/>
    <w:rsid w:val="00C067EB"/>
    <w:rsid w:val="00C1322D"/>
    <w:rsid w:val="00C25A03"/>
    <w:rsid w:val="00C27263"/>
    <w:rsid w:val="00C37892"/>
    <w:rsid w:val="00C65A8A"/>
    <w:rsid w:val="00C705E7"/>
    <w:rsid w:val="00C84CD3"/>
    <w:rsid w:val="00CA29DE"/>
    <w:rsid w:val="00CA2D30"/>
    <w:rsid w:val="00CB54BE"/>
    <w:rsid w:val="00CB6A8E"/>
    <w:rsid w:val="00CC1B4B"/>
    <w:rsid w:val="00CD0415"/>
    <w:rsid w:val="00CE4FAB"/>
    <w:rsid w:val="00D07D3B"/>
    <w:rsid w:val="00D4698C"/>
    <w:rsid w:val="00D53C0F"/>
    <w:rsid w:val="00D66BA5"/>
    <w:rsid w:val="00D86BA0"/>
    <w:rsid w:val="00D93DB1"/>
    <w:rsid w:val="00D96238"/>
    <w:rsid w:val="00DA53E1"/>
    <w:rsid w:val="00DB43BC"/>
    <w:rsid w:val="00DB7B9D"/>
    <w:rsid w:val="00DC7841"/>
    <w:rsid w:val="00DE2EA8"/>
    <w:rsid w:val="00DE486A"/>
    <w:rsid w:val="00DE706A"/>
    <w:rsid w:val="00E02371"/>
    <w:rsid w:val="00E026D0"/>
    <w:rsid w:val="00E03B24"/>
    <w:rsid w:val="00E06875"/>
    <w:rsid w:val="00E21532"/>
    <w:rsid w:val="00E25835"/>
    <w:rsid w:val="00E405B1"/>
    <w:rsid w:val="00E41031"/>
    <w:rsid w:val="00E44270"/>
    <w:rsid w:val="00E535C5"/>
    <w:rsid w:val="00E864A3"/>
    <w:rsid w:val="00E90179"/>
    <w:rsid w:val="00E90E2F"/>
    <w:rsid w:val="00E94E83"/>
    <w:rsid w:val="00EA1B97"/>
    <w:rsid w:val="00EB2337"/>
    <w:rsid w:val="00EC3326"/>
    <w:rsid w:val="00EC437A"/>
    <w:rsid w:val="00ED1262"/>
    <w:rsid w:val="00ED20BD"/>
    <w:rsid w:val="00ED283E"/>
    <w:rsid w:val="00EE3AE5"/>
    <w:rsid w:val="00F06005"/>
    <w:rsid w:val="00F32C29"/>
    <w:rsid w:val="00F40D45"/>
    <w:rsid w:val="00F44364"/>
    <w:rsid w:val="00F5356A"/>
    <w:rsid w:val="00F81564"/>
    <w:rsid w:val="00F947E6"/>
    <w:rsid w:val="00F956A2"/>
    <w:rsid w:val="00FB59CE"/>
    <w:rsid w:val="00FD0796"/>
    <w:rsid w:val="00FD2C70"/>
    <w:rsid w:val="00FF0BEF"/>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9CF19-EAD5-4CF0-8E16-867D6459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299190546">
      <w:bodyDiv w:val="1"/>
      <w:marLeft w:val="0"/>
      <w:marRight w:val="0"/>
      <w:marTop w:val="0"/>
      <w:marBottom w:val="0"/>
      <w:divBdr>
        <w:top w:val="none" w:sz="0" w:space="0" w:color="auto"/>
        <w:left w:val="none" w:sz="0" w:space="0" w:color="auto"/>
        <w:bottom w:val="none" w:sz="0" w:space="0" w:color="auto"/>
        <w:right w:val="none" w:sz="0" w:space="0" w:color="auto"/>
      </w:divBdr>
    </w:div>
    <w:div w:id="301037200">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32452387">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904533222">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38022844">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43483039">
      <w:bodyDiv w:val="1"/>
      <w:marLeft w:val="0"/>
      <w:marRight w:val="0"/>
      <w:marTop w:val="0"/>
      <w:marBottom w:val="0"/>
      <w:divBdr>
        <w:top w:val="none" w:sz="0" w:space="0" w:color="auto"/>
        <w:left w:val="none" w:sz="0" w:space="0" w:color="auto"/>
        <w:bottom w:val="none" w:sz="0" w:space="0" w:color="auto"/>
        <w:right w:val="none" w:sz="0" w:space="0" w:color="auto"/>
      </w:divBdr>
    </w:div>
    <w:div w:id="1050225879">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36258497">
      <w:bodyDiv w:val="1"/>
      <w:marLeft w:val="0"/>
      <w:marRight w:val="0"/>
      <w:marTop w:val="0"/>
      <w:marBottom w:val="0"/>
      <w:divBdr>
        <w:top w:val="none" w:sz="0" w:space="0" w:color="auto"/>
        <w:left w:val="none" w:sz="0" w:space="0" w:color="auto"/>
        <w:bottom w:val="none" w:sz="0" w:space="0" w:color="auto"/>
        <w:right w:val="none" w:sz="0" w:space="0" w:color="auto"/>
      </w:divBdr>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50619665">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217D-C26B-4D35-92AB-F75EB1D8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2022-12-30T07:56:00Z</cp:lastPrinted>
  <dcterms:created xsi:type="dcterms:W3CDTF">2023-03-31T06:43:00Z</dcterms:created>
  <dcterms:modified xsi:type="dcterms:W3CDTF">2023-03-31T06:50:00Z</dcterms:modified>
</cp:coreProperties>
</file>